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distribute"/>
        <w:rPr>
          <w:rFonts w:ascii="Times New Roman" w:hAnsi="Times New Roman" w:eastAsia="方正小标宋简体" w:cs="Times New Roman"/>
          <w:color w:val="FF0000"/>
          <w:sz w:val="90"/>
          <w:szCs w:val="90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color w:val="FF0000"/>
          <w:sz w:val="90"/>
          <w:szCs w:val="90"/>
        </w:rPr>
        <w:t>中山大学教务部</w:t>
      </w:r>
    </w:p>
    <w:p>
      <w:pPr>
        <w:adjustRightInd w:val="0"/>
        <w:snapToGrid w:val="0"/>
        <w:spacing w:line="560" w:lineRule="exact"/>
        <w:ind w:right="70" w:firstLine="281" w:firstLineChars="88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5080</wp:posOffset>
                </wp:positionV>
                <wp:extent cx="6155055" cy="50800"/>
                <wp:effectExtent l="0" t="19050" r="17145" b="2540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055" cy="50800"/>
                          <a:chOff x="1238" y="3498"/>
                          <a:chExt cx="9693" cy="80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1pt;margin-top:0.4pt;height:4pt;width:484.65pt;z-index:251659264;mso-width-relative:page;mso-height-relative:page;" coordorigin="1238,3498" coordsize="9693,80" o:gfxdata="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l2Fa7WAAAABgEAAA8AAAAAAAAAAQAgAAAAIgAAAGRycy9kb3ducmV2LnhtbFBLAQIUABQAAAAI&#10;AIdO4kBN+ahZYQIAAJQGAAAOAAAAAAAAAAEAIAAAACUBAABkcnMvZTJvRG9jLnhtbFBLBQYAAAAA&#10;BgAGAFkBAAD4BQAAAAA=&#10;">
                <o:lock v:ext="edit" aspectratio="f"/>
                <v:line id="Line 4" o:spid="_x0000_s1026" o:spt="20" style="position:absolute;left:1238;top:3498;height:0;width:9693;" filled="f" stroked="t" coordsize="21600,21600" o:gfxdata="UEsDBAoAAAAAAIdO4kAAAAAAAAAAAAAAAAAEAAAAZHJzL1BLAwQUAAAACACHTuJArq2rzL0AAADa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jL4vRJvgN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ravMvQAA&#10;ANo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  <v:line id="Line 5" o:spid="_x0000_s1026" o:spt="20" style="position:absolute;left:1238;top:3578;height:0;width:9693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eastAsia="仿宋_GB2312" w:cs="Times New Roman"/>
          <w:sz w:val="32"/>
        </w:rPr>
        <w:t xml:space="preserve">         </w:t>
      </w:r>
      <w:r>
        <w:rPr>
          <w:rFonts w:ascii="Times New Roman" w:hAnsi="Times New Roman" w:eastAsia="仿宋_GB2312" w:cs="Times New Roman"/>
          <w:sz w:val="32"/>
          <w:szCs w:val="32"/>
        </w:rPr>
        <w:t>教务〔2023〕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67号</w:t>
      </w:r>
    </w:p>
    <w:p>
      <w:pPr>
        <w:adjustRightInd w:val="0"/>
        <w:snapToGrid w:val="0"/>
        <w:spacing w:line="560" w:lineRule="exact"/>
        <w:ind w:right="-1178"/>
        <w:jc w:val="lef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hd w:val="clear" w:color="auto" w:fill="FFFFFF"/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44"/>
          <w:szCs w:val="32"/>
        </w:rPr>
      </w:pPr>
      <w:r>
        <w:rPr>
          <w:rFonts w:ascii="Times New Roman" w:hAnsi="Times New Roman" w:eastAsia="方正小标宋简体" w:cs="Times New Roman"/>
          <w:bCs/>
          <w:kern w:val="0"/>
          <w:sz w:val="44"/>
          <w:szCs w:val="32"/>
        </w:rPr>
        <w:t>教务部关于做好2024届优秀本科毕业生</w:t>
      </w:r>
    </w:p>
    <w:p>
      <w:pPr>
        <w:shd w:val="clear" w:color="auto" w:fill="FFFFFF"/>
        <w:adjustRightInd w:val="0"/>
        <w:snapToGrid w:val="0"/>
        <w:spacing w:line="56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方正小标宋简体" w:cs="Times New Roman"/>
          <w:bCs/>
          <w:kern w:val="0"/>
          <w:sz w:val="44"/>
          <w:szCs w:val="32"/>
        </w:rPr>
        <w:t>免试攻读研究生推荐资格认定工作的预通知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 </w:t>
      </w:r>
    </w:p>
    <w:p>
      <w:pPr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</w:p>
    <w:p>
      <w:pPr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各学院、直属系：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为做好2024届优秀本科毕业生免试攻读研究生推荐资格认定工作（以下简称“推免工作”），请各院系提前做好相关准备，学校将在教育部正式通知发布后另行通知。现将有关事项预通知如下：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一、推免工作按《中山大学推荐应届本科毕业生免试攻读研究生工作实施办法》</w:t>
      </w: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中大教务〔2023〕6号）规定，及各院系已报教务部审定备案的</w:t>
      </w:r>
      <w:r>
        <w:rPr>
          <w:rFonts w:ascii="Times New Roman" w:hAnsi="Times New Roman" w:eastAsia="仿宋_GB2312" w:cs="Times New Roman"/>
          <w:sz w:val="32"/>
          <w:szCs w:val="32"/>
        </w:rPr>
        <w:t>推免资格认定遴选细则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执行。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二、课程成绩计算时段为四年制按一至三年级，五年制按一至四年级。体测成绩为一至三年级体测成绩的平均分（四年制、五年制均适用）。体测成绩、全国大学英语四六级考试成绩统计截止时间是2023年8月31日。</w:t>
      </w:r>
    </w:p>
    <w:p>
      <w:pPr>
        <w:shd w:val="clear" w:color="auto" w:fill="FFFFFF"/>
        <w:adjustRightInd w:val="0"/>
        <w:snapToGri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Cs/>
          <w:sz w:val="32"/>
          <w:szCs w:val="32"/>
        </w:rPr>
        <w:t>三、各院系应严格审核认定学生的特殊学术专长。成立专家审核小组，对申请推免资格学生的竞赛获奖奖项及内容进行审核鉴定，并组织相关学生在一定范围内进行公开答辩。答辩全程要录音录像，答辩结果要公开公示。通过审核鉴定或答辩的学生特殊学术专长，须在本单位网站上予以公示。未通过审核鉴定或答辩的，不得纳入推免遴选综合评价成绩计算体系。特殊学术专长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项目统计截止时间是2023年8月31日。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四、推免工作采用等额推荐方式，推荐名额数按教育部正式下达数量执行。若院系报送的推荐人数少于学校下达的推荐名额数，剩余的推荐名额数由学校收回。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五、学校教务部将在完成推免工作后开始受理开具推免资格证明的申请，具体安排另行通知。未确定推免资格之前，暂不受理相关盖章申请。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六、报送材料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各院系应及时通知并组织</w:t>
      </w: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学生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报名，按要求汇总、审核、公示并提交材料。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（一）8月31日前，院系提交《2024届院系推免工作小组成员一览表》（附件1），电子版及盖章扫描版发至</w:t>
      </w:r>
      <w:r>
        <w:rPr>
          <w:rFonts w:ascii="Times New Roman" w:hAnsi="Times New Roman" w:eastAsia="仿宋_GB2312" w:cs="Times New Roman"/>
          <w:spacing w:val="-20"/>
          <w:w w:val="80"/>
          <w:kern w:val="0"/>
          <w:sz w:val="28"/>
          <w:szCs w:val="28"/>
        </w:rPr>
        <w:t>jwbjxyx@mail.sysu.edu.cn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，无需提交纸质版。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（二）9月2日前，院系汇总学生报名信息，完成审核、排序及公示（仅为排序情况公示）等程序。学生报名应提交《中山大学本科生推免资格申请表》（附件2）及相关证明材料，由院系审核存档，无需提交教务部。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（三）名额下达后，院系严格按下达的推荐名额立即进行公示（推免名单公示）及报送，一般在名额下达后两天内报送，逾期不予受理。需报送材料包括：公函（附件3，纸质版）、一览表（附件4，纸质版及电子版）、院系网站公示截图（</w:t>
      </w: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附件5，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电子版），上述材料电子版发至</w:t>
      </w:r>
      <w:r>
        <w:rPr>
          <w:rFonts w:ascii="Times New Roman" w:hAnsi="Times New Roman" w:eastAsia="仿宋_GB2312" w:cs="Times New Roman"/>
          <w:spacing w:val="-20"/>
          <w:kern w:val="21"/>
          <w:sz w:val="32"/>
          <w:szCs w:val="32"/>
        </w:rPr>
        <w:t>jwbjxyx@mail.sysu.edu.cn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，纸质版提交至南校园第三教学楼405室。</w:t>
      </w: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</w:p>
    <w:p>
      <w:pPr>
        <w:shd w:val="clear" w:color="auto" w:fill="FFFFFF"/>
        <w:adjustRightInd w:val="0"/>
        <w:snapToGrid w:val="0"/>
        <w:spacing w:line="560" w:lineRule="exact"/>
        <w:ind w:firstLine="632" w:firstLineChars="200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附件：1</w:t>
      </w: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 xml:space="preserve"> 2024届院系推免工作小组成员一览表</w:t>
      </w:r>
    </w:p>
    <w:p>
      <w:pPr>
        <w:shd w:val="clear" w:color="auto" w:fill="FFFFFF"/>
        <w:adjustRightInd w:val="0"/>
        <w:snapToGrid w:val="0"/>
        <w:spacing w:line="560" w:lineRule="exact"/>
        <w:ind w:left="2124" w:leftChars="810" w:hanging="423" w:hangingChars="134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. 中山大学本科生推免资格申请表</w:t>
      </w:r>
    </w:p>
    <w:p>
      <w:pPr>
        <w:shd w:val="clear" w:color="auto" w:fill="FFFFFF"/>
        <w:adjustRightInd w:val="0"/>
        <w:snapToGrid w:val="0"/>
        <w:spacing w:line="560" w:lineRule="exact"/>
        <w:ind w:left="2124" w:leftChars="810" w:hanging="423" w:hangingChars="134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. 关于报送2024届本科毕业生免试攻读研究生推荐名单的函（模板</w:t>
      </w: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，仅供参考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）</w:t>
      </w:r>
    </w:p>
    <w:p>
      <w:pPr>
        <w:shd w:val="clear" w:color="auto" w:fill="FFFFFF"/>
        <w:adjustRightInd w:val="0"/>
        <w:snapToGrid w:val="0"/>
        <w:spacing w:line="560" w:lineRule="exact"/>
        <w:ind w:left="2124" w:leftChars="810" w:hanging="423" w:hangingChars="134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. 中山大学2024届本科毕业生免试攻读研究生推荐资格情况一览表（普通类）</w:t>
      </w:r>
    </w:p>
    <w:p>
      <w:pPr>
        <w:shd w:val="clear" w:color="auto" w:fill="FFFFFF"/>
        <w:adjustRightInd w:val="0"/>
        <w:snapToGrid w:val="0"/>
        <w:spacing w:line="560" w:lineRule="exact"/>
        <w:ind w:left="2124" w:leftChars="810" w:hanging="423" w:hangingChars="134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. 公示模板（推免名单公示</w:t>
      </w: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，仅供参考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）</w:t>
      </w:r>
    </w:p>
    <w:p>
      <w:pPr>
        <w:shd w:val="clear" w:color="auto" w:fill="FFFFFF"/>
        <w:adjustRightInd w:val="0"/>
        <w:snapToGrid w:val="0"/>
        <w:spacing w:line="560" w:lineRule="exact"/>
        <w:ind w:left="2124" w:leftChars="810" w:hanging="423" w:hangingChars="134"/>
        <w:jc w:val="left"/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2"/>
          <w:kern w:val="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. 《中山大学推荐应届本科毕业生免试攻读研究生工作实施办法》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120" w:right="1920" w:hanging="5120" w:hangingChars="160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120" w:right="1920" w:hanging="5120" w:hangingChars="160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教务部 </w:t>
      </w:r>
    </w:p>
    <w:p>
      <w:pPr>
        <w:adjustRightInd w:val="0"/>
        <w:snapToGrid w:val="0"/>
        <w:spacing w:line="560" w:lineRule="exact"/>
        <w:ind w:left="7370" w:right="1280" w:hanging="7369" w:hangingChars="2303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2023年8月 23日</w:t>
      </w:r>
    </w:p>
    <w:p>
      <w:pPr>
        <w:adjustRightInd w:val="0"/>
        <w:snapToGrid w:val="0"/>
        <w:spacing w:line="560" w:lineRule="exact"/>
        <w:ind w:left="7277" w:right="1280" w:hanging="7277" w:hangingChars="2303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kern w:val="0"/>
          <w:sz w:val="32"/>
          <w:szCs w:val="32"/>
        </w:rPr>
        <w:t>（联系人：汪帼英，联系电话：020-84112408）</w:t>
      </w:r>
    </w:p>
    <w:sectPr>
      <w:footerReference r:id="rId3" w:type="default"/>
      <w:footerReference r:id="rId4" w:type="even"/>
      <w:pgSz w:w="11906" w:h="16838"/>
      <w:pgMar w:top="2098" w:right="1588" w:bottom="2041" w:left="1588" w:header="851" w:footer="164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imSun-PUA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4772881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560" w:firstLineChars="200"/>
      <w:rPr>
        <w:rFonts w:ascii="Times New Roman" w:hAnsi="Times New Roman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CE"/>
    <w:rsid w:val="00000C19"/>
    <w:rsid w:val="0002347D"/>
    <w:rsid w:val="00024875"/>
    <w:rsid w:val="00024FCA"/>
    <w:rsid w:val="00027748"/>
    <w:rsid w:val="000332DB"/>
    <w:rsid w:val="000355B9"/>
    <w:rsid w:val="000434C4"/>
    <w:rsid w:val="00083262"/>
    <w:rsid w:val="000C67E6"/>
    <w:rsid w:val="000E5B7B"/>
    <w:rsid w:val="00102BF6"/>
    <w:rsid w:val="00106702"/>
    <w:rsid w:val="00111221"/>
    <w:rsid w:val="00123AE3"/>
    <w:rsid w:val="001744F6"/>
    <w:rsid w:val="00197559"/>
    <w:rsid w:val="001A25B3"/>
    <w:rsid w:val="001A31F3"/>
    <w:rsid w:val="001C01B3"/>
    <w:rsid w:val="001E42A6"/>
    <w:rsid w:val="002029C8"/>
    <w:rsid w:val="0023758F"/>
    <w:rsid w:val="002376CB"/>
    <w:rsid w:val="00252009"/>
    <w:rsid w:val="002572F5"/>
    <w:rsid w:val="0025776E"/>
    <w:rsid w:val="00260DE0"/>
    <w:rsid w:val="00295878"/>
    <w:rsid w:val="002B2346"/>
    <w:rsid w:val="002B7158"/>
    <w:rsid w:val="002C3020"/>
    <w:rsid w:val="002D1CDD"/>
    <w:rsid w:val="002D7053"/>
    <w:rsid w:val="00312C18"/>
    <w:rsid w:val="00322340"/>
    <w:rsid w:val="003535FF"/>
    <w:rsid w:val="003603C4"/>
    <w:rsid w:val="00364634"/>
    <w:rsid w:val="00364902"/>
    <w:rsid w:val="00370EDB"/>
    <w:rsid w:val="003909A3"/>
    <w:rsid w:val="00392012"/>
    <w:rsid w:val="003A5D04"/>
    <w:rsid w:val="003A5DB9"/>
    <w:rsid w:val="003B5518"/>
    <w:rsid w:val="003B6AB2"/>
    <w:rsid w:val="003C197D"/>
    <w:rsid w:val="003C41D4"/>
    <w:rsid w:val="003D0F66"/>
    <w:rsid w:val="003D34B2"/>
    <w:rsid w:val="003D3F35"/>
    <w:rsid w:val="003D6151"/>
    <w:rsid w:val="00407362"/>
    <w:rsid w:val="00411BFB"/>
    <w:rsid w:val="004325E6"/>
    <w:rsid w:val="00450DC4"/>
    <w:rsid w:val="0046432A"/>
    <w:rsid w:val="004835BA"/>
    <w:rsid w:val="004A15F3"/>
    <w:rsid w:val="004C0B25"/>
    <w:rsid w:val="004C433C"/>
    <w:rsid w:val="004C6333"/>
    <w:rsid w:val="004C6929"/>
    <w:rsid w:val="004F1A66"/>
    <w:rsid w:val="004F2494"/>
    <w:rsid w:val="00506560"/>
    <w:rsid w:val="005310E0"/>
    <w:rsid w:val="00535FCF"/>
    <w:rsid w:val="005446CE"/>
    <w:rsid w:val="00544E89"/>
    <w:rsid w:val="005466FE"/>
    <w:rsid w:val="00571B96"/>
    <w:rsid w:val="00580CD6"/>
    <w:rsid w:val="00584338"/>
    <w:rsid w:val="005917D5"/>
    <w:rsid w:val="005E0EE1"/>
    <w:rsid w:val="005E5861"/>
    <w:rsid w:val="005F4854"/>
    <w:rsid w:val="00612D90"/>
    <w:rsid w:val="00615675"/>
    <w:rsid w:val="00624D69"/>
    <w:rsid w:val="00640F1B"/>
    <w:rsid w:val="00644A44"/>
    <w:rsid w:val="00653C9F"/>
    <w:rsid w:val="00655BE6"/>
    <w:rsid w:val="00667F81"/>
    <w:rsid w:val="00680EA4"/>
    <w:rsid w:val="00697EB9"/>
    <w:rsid w:val="006E0D2C"/>
    <w:rsid w:val="006E61DD"/>
    <w:rsid w:val="006E674C"/>
    <w:rsid w:val="007001E6"/>
    <w:rsid w:val="00701A23"/>
    <w:rsid w:val="00731776"/>
    <w:rsid w:val="00743E57"/>
    <w:rsid w:val="00746B81"/>
    <w:rsid w:val="007550FB"/>
    <w:rsid w:val="0075761F"/>
    <w:rsid w:val="007639EC"/>
    <w:rsid w:val="007A1C82"/>
    <w:rsid w:val="007C42D1"/>
    <w:rsid w:val="007E15AE"/>
    <w:rsid w:val="007E540F"/>
    <w:rsid w:val="00800297"/>
    <w:rsid w:val="00801A48"/>
    <w:rsid w:val="008131DA"/>
    <w:rsid w:val="00825B58"/>
    <w:rsid w:val="0083074F"/>
    <w:rsid w:val="008432F7"/>
    <w:rsid w:val="008457B5"/>
    <w:rsid w:val="008525C2"/>
    <w:rsid w:val="00873900"/>
    <w:rsid w:val="00885CED"/>
    <w:rsid w:val="008944FA"/>
    <w:rsid w:val="008956A2"/>
    <w:rsid w:val="008D3082"/>
    <w:rsid w:val="008D4EFF"/>
    <w:rsid w:val="008E6009"/>
    <w:rsid w:val="008F16C5"/>
    <w:rsid w:val="008F6251"/>
    <w:rsid w:val="00902A72"/>
    <w:rsid w:val="0095121C"/>
    <w:rsid w:val="00974AAD"/>
    <w:rsid w:val="009764A5"/>
    <w:rsid w:val="00984071"/>
    <w:rsid w:val="009874C2"/>
    <w:rsid w:val="00997015"/>
    <w:rsid w:val="009B5D55"/>
    <w:rsid w:val="009B6F44"/>
    <w:rsid w:val="009E1764"/>
    <w:rsid w:val="009F3946"/>
    <w:rsid w:val="00A07AF2"/>
    <w:rsid w:val="00A252B7"/>
    <w:rsid w:val="00A279A2"/>
    <w:rsid w:val="00A36EFF"/>
    <w:rsid w:val="00A37214"/>
    <w:rsid w:val="00A45E86"/>
    <w:rsid w:val="00A80299"/>
    <w:rsid w:val="00A93A0F"/>
    <w:rsid w:val="00AA5032"/>
    <w:rsid w:val="00AB322D"/>
    <w:rsid w:val="00AB6EAC"/>
    <w:rsid w:val="00AC52C2"/>
    <w:rsid w:val="00AD48C1"/>
    <w:rsid w:val="00AF0DBD"/>
    <w:rsid w:val="00AF1BF8"/>
    <w:rsid w:val="00AF3347"/>
    <w:rsid w:val="00B25562"/>
    <w:rsid w:val="00B274A5"/>
    <w:rsid w:val="00B47425"/>
    <w:rsid w:val="00B518D4"/>
    <w:rsid w:val="00B56996"/>
    <w:rsid w:val="00B70D47"/>
    <w:rsid w:val="00B72492"/>
    <w:rsid w:val="00B92BB9"/>
    <w:rsid w:val="00B939B7"/>
    <w:rsid w:val="00BA0957"/>
    <w:rsid w:val="00BA3B0C"/>
    <w:rsid w:val="00BA4BFC"/>
    <w:rsid w:val="00BC26B3"/>
    <w:rsid w:val="00BC61E0"/>
    <w:rsid w:val="00BD642F"/>
    <w:rsid w:val="00C057B3"/>
    <w:rsid w:val="00C0608C"/>
    <w:rsid w:val="00C064EC"/>
    <w:rsid w:val="00C16F80"/>
    <w:rsid w:val="00C32EB2"/>
    <w:rsid w:val="00C46EDC"/>
    <w:rsid w:val="00C83C84"/>
    <w:rsid w:val="00C92019"/>
    <w:rsid w:val="00CB1D43"/>
    <w:rsid w:val="00CC7285"/>
    <w:rsid w:val="00CD2E79"/>
    <w:rsid w:val="00CD4103"/>
    <w:rsid w:val="00CF0A57"/>
    <w:rsid w:val="00D07906"/>
    <w:rsid w:val="00D13B6B"/>
    <w:rsid w:val="00D51F0B"/>
    <w:rsid w:val="00D70B89"/>
    <w:rsid w:val="00D77BAF"/>
    <w:rsid w:val="00D807A6"/>
    <w:rsid w:val="00D81672"/>
    <w:rsid w:val="00D866E9"/>
    <w:rsid w:val="00DA55C3"/>
    <w:rsid w:val="00DA5E38"/>
    <w:rsid w:val="00DA6DC0"/>
    <w:rsid w:val="00DB398B"/>
    <w:rsid w:val="00DC0668"/>
    <w:rsid w:val="00DC09BA"/>
    <w:rsid w:val="00DD450D"/>
    <w:rsid w:val="00DE2B0B"/>
    <w:rsid w:val="00DF3815"/>
    <w:rsid w:val="00E12E30"/>
    <w:rsid w:val="00E1617F"/>
    <w:rsid w:val="00E2107B"/>
    <w:rsid w:val="00E22359"/>
    <w:rsid w:val="00E35F51"/>
    <w:rsid w:val="00E64C5A"/>
    <w:rsid w:val="00E66F0E"/>
    <w:rsid w:val="00E81038"/>
    <w:rsid w:val="00E872B2"/>
    <w:rsid w:val="00EA16D2"/>
    <w:rsid w:val="00EB3367"/>
    <w:rsid w:val="00EB650E"/>
    <w:rsid w:val="00EF033C"/>
    <w:rsid w:val="00EF04C0"/>
    <w:rsid w:val="00F14327"/>
    <w:rsid w:val="00F1630F"/>
    <w:rsid w:val="00F306FD"/>
    <w:rsid w:val="00F311E2"/>
    <w:rsid w:val="00F326EB"/>
    <w:rsid w:val="00F460F6"/>
    <w:rsid w:val="00F90EA5"/>
    <w:rsid w:val="00FB1BA1"/>
    <w:rsid w:val="00FB2333"/>
    <w:rsid w:val="00FB6392"/>
    <w:rsid w:val="00FD73B0"/>
    <w:rsid w:val="00FE626B"/>
    <w:rsid w:val="00FE6C40"/>
    <w:rsid w:val="21810373"/>
    <w:rsid w:val="45DE5285"/>
    <w:rsid w:val="513315C6"/>
    <w:rsid w:val="5A157FF1"/>
    <w:rsid w:val="66545B63"/>
    <w:rsid w:val="6DBB5439"/>
    <w:rsid w:val="7508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uiPriority w:val="99"/>
    <w:rPr>
      <w:b/>
      <w:bCs/>
    </w:rPr>
  </w:style>
  <w:style w:type="character" w:styleId="10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2">
    <w:name w:val="页眉 字符"/>
    <w:basedOn w:val="9"/>
    <w:link w:val="6"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uiPriority w:val="99"/>
    <w:rPr>
      <w:sz w:val="18"/>
      <w:szCs w:val="18"/>
    </w:rPr>
  </w:style>
  <w:style w:type="character" w:customStyle="1" w:styleId="14">
    <w:name w:val="批注框文本 字符"/>
    <w:basedOn w:val="9"/>
    <w:link w:val="4"/>
    <w:semiHidden/>
    <w:uiPriority w:val="99"/>
    <w:rPr>
      <w:sz w:val="18"/>
      <w:szCs w:val="18"/>
    </w:rPr>
  </w:style>
  <w:style w:type="character" w:customStyle="1" w:styleId="15">
    <w:name w:val="日期 字符"/>
    <w:basedOn w:val="9"/>
    <w:link w:val="3"/>
    <w:semiHidden/>
    <w:uiPriority w:val="99"/>
  </w:style>
  <w:style w:type="character" w:customStyle="1" w:styleId="16">
    <w:name w:val="批注文字 字符"/>
    <w:basedOn w:val="9"/>
    <w:link w:val="2"/>
    <w:semiHidden/>
    <w:uiPriority w:val="99"/>
    <w:rPr>
      <w:kern w:val="2"/>
      <w:sz w:val="21"/>
      <w:szCs w:val="22"/>
    </w:rPr>
  </w:style>
  <w:style w:type="character" w:customStyle="1" w:styleId="17">
    <w:name w:val="批注主题 字符"/>
    <w:basedOn w:val="16"/>
    <w:link w:val="7"/>
    <w:semiHidden/>
    <w:uiPriority w:val="99"/>
    <w:rPr>
      <w:b/>
      <w:bCs/>
      <w:kern w:val="2"/>
      <w:sz w:val="21"/>
      <w:szCs w:val="22"/>
    </w:rPr>
  </w:style>
  <w:style w:type="character" w:customStyle="1" w:styleId="18">
    <w:name w:val="Unresolved Mention"/>
    <w:basedOn w:val="9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26A44F-BD1B-46CD-B6DE-20ED01B756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</Words>
  <Characters>1096</Characters>
  <Lines>9</Lines>
  <Paragraphs>2</Paragraphs>
  <TotalTime>254</TotalTime>
  <ScaleCrop>false</ScaleCrop>
  <LinksUpToDate>false</LinksUpToDate>
  <CharactersWithSpaces>1286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2020-08-27T14:46:00Z</dcterms:created>
  <dc:creator>6v6</dc:creator>
  <cp:lastModifiedBy>WPS_1662341711</cp:lastModifiedBy>
  <dcterms:modified xsi:type="dcterms:W3CDTF">2023-08-24T08:37:39Z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B8F9BF67F458490F88ECCCC7B6D05BD8_13</vt:lpwstr>
  </property>
</Properties>
</file>