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</w:pPr>
      <w:bookmarkStart w:id="0" w:name="_Hlk6868939"/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202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  <w:lang w:val="en-US" w:eastAsia="zh-CN"/>
        </w:rPr>
        <w:t>2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-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20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  <w:lang w:val="en-US" w:eastAsia="zh-CN"/>
        </w:rPr>
        <w:t>3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年度中山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大学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社人院五四红旗团支部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评优细则</w:t>
      </w:r>
    </w:p>
    <w:bookmarkEnd w:id="0"/>
    <w:p>
      <w:pPr>
        <w:snapToGrid w:val="0"/>
        <w:rPr>
          <w:rFonts w:ascii="Songti SC Bold" w:hAnsi="Songti SC Bold" w:eastAsia="Songti SC Bold" w:cs="黑体"/>
          <w:color w:val="000000"/>
          <w:kern w:val="0"/>
          <w:sz w:val="18"/>
          <w:szCs w:val="20"/>
          <w:shd w:val="clear" w:color="auto" w:fill="FFFFFF"/>
        </w:rPr>
      </w:pPr>
      <w:r>
        <w:rPr>
          <w:rFonts w:hint="eastAsia" w:ascii="Songti SC Bold" w:hAnsi="Songti SC Bold" w:eastAsia="Songti SC Bold" w:cs="黑体"/>
          <w:color w:val="000000"/>
          <w:kern w:val="0"/>
          <w:sz w:val="18"/>
          <w:szCs w:val="20"/>
          <w:shd w:val="clear" w:color="auto" w:fill="FFFFFF"/>
        </w:rPr>
        <w:t xml:space="preserve">  </w:t>
      </w:r>
    </w:p>
    <w:tbl>
      <w:tblPr>
        <w:tblStyle w:val="7"/>
        <w:tblpPr w:leftFromText="182" w:rightFromText="182" w:vertAnchor="text" w:horzAnchor="page" w:tblpX="1637" w:tblpY="215"/>
        <w:tblOverlap w:val="never"/>
        <w:tblW w:w="963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991"/>
        <w:gridCol w:w="5526"/>
        <w:gridCol w:w="741"/>
        <w:gridCol w:w="9"/>
        <w:gridCol w:w="700"/>
        <w:gridCol w:w="10"/>
        <w:gridCol w:w="676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3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评分项目</w:t>
            </w:r>
          </w:p>
        </w:tc>
        <w:tc>
          <w:tcPr>
            <w:tcW w:w="6517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评分标准</w:t>
            </w:r>
          </w:p>
        </w:tc>
        <w:tc>
          <w:tcPr>
            <w:tcW w:w="2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综合考评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24" w:hRule="atLeast"/>
        </w:trPr>
        <w:tc>
          <w:tcPr>
            <w:tcW w:w="956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6517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最高分值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支部自评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院系终评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66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组织建设与基础工作</w:t>
            </w:r>
          </w:p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（35分）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支部班子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建设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1、团支委和班委干部配备齐全，落实党团班一体化建设工作：团支委架构健全，团支部书记兼任副班长，班委按照《党委学生工作部关于加强学生班级集体建设的通知》要求配套齐全。3分。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2、按期合规进行换届选举工作。2分</w:t>
            </w:r>
            <w:r>
              <w:rPr>
                <w:rFonts w:hint="eastAsia" w:ascii="Songti SC Bold" w:hAnsi="Songti SC Bold" w:eastAsia="Songti SC Bold"/>
                <w:color w:val="000000" w:themeColor="text1"/>
                <w:sz w:val="20"/>
                <w:szCs w:val="20"/>
                <w:shd w:val="clear" w:color="auto" w:fill="FFFFFF"/>
                <w:lang w:val="zh-CN"/>
                <w14:textFill>
                  <w14:solidFill>
                    <w14:schemeClr w14:val="tx1"/>
                  </w14:solidFill>
                </w14:textFill>
              </w:rPr>
              <w:t>。（需要提供相关证明，图片或会议记录）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23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工作规范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（15分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落实“三会两制一课”，说明开展“三会”次数和“一课”的情况（次数、时间和内容等），以及“两制”落实情况。如有相关记录和佐证材料请附件，每证明一次“三会”“一课”加1分，按要求完成“两制”工作加1分。上限10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2、支部各种制度健全，适应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班级情况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，每列举一项加1分，上限5分。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（例如：组织生活制度、财务管理制度、推优制度等，对制度说明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，若篇幅较大请附录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最后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23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工作落实（5分）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配合上级党委、团委工作，参与上级鼓励的活动，落实上级工作任务。例如主题团日、团员风采展示、宿舍检查、社人能量加油站、团员代表大会、学生代表大会、研究生代表大会等活动和工作。可附证明材料，每说明一项加0.5分，上限5分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8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团员管理与发展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（10分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按规定进行团员管理和发展。团员按时团费交纳；合规完成组织关系转接和团员发展（如果有发展团员，请说明发展过程、时间等）。无团员欠缴团费、合规完成组织关系转接和团员发展此项得4分，团支部有欠缴团费3个月以上团员此项扣1分，欠缴团费3个月以上团员数超过5人此项扣2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2、按规定开展推优入党工作，说明20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-20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年度提交入党申请书人数和占团员总数比例，占比每增加10%加2分。上限6分。</w:t>
            </w:r>
          </w:p>
        </w:tc>
        <w:tc>
          <w:tcPr>
            <w:tcW w:w="75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思想引领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思想动态（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1、团支部密切关注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团员思想动态，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组织团员学习党的路线方针政策；对团员进行爱国主义、社会主义和集体主义教育，培养团员团结统一、爱好和平、勤劳勇敢、自强不息的精神，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并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。2分。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2、配合学校要求，对团员进行遵守宪法、法律、法规以及公民诚实守信道德规范的指导教育，使团员们具有良好的道德品质与行为习惯，并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。3分。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3、“青年大学习”主题团课开展情况，评议年度内开展青年大学习每有一期学习率达到8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0%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以上加0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.5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分，达到1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00%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加1分。上限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FF0000"/>
                <w:sz w:val="20"/>
                <w:szCs w:val="20"/>
                <w:highlight w:val="yellow"/>
                <w:shd w:val="clear" w:color="auto" w:fill="FFFFFF"/>
                <w:lang w:val="zh-CN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教育实践活动（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开展以下的教育实践活动，简述活动次数、参与学生占学生总数的比例、活动特色及效果等，可附相关证明材料。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专题组织生活会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党的二十大精神专题学习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新时代的伟大成就专题学习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建团100周年大会精神学习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hint="default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党的青年运动史学习</w:t>
            </w:r>
          </w:p>
        </w:tc>
        <w:tc>
          <w:tcPr>
            <w:tcW w:w="7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hint="default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95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团支部活动</w:t>
            </w:r>
          </w:p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ind w:firstLine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活动开展和成效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活动有计划、有总结；活动次数合理，组织周密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；班委和团支委分工合理，共同协作。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2、活动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参与度高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、效果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明显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、支部成员反响好。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3、在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新的学年里有具体的班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级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规划，且规划的内容和展望能带领团支部共同进步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及引导支部成员的特色发展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95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特色活动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能结合本支部实际特点，组织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开展课外学术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文体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和社会实践等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。活动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形式生动新颖，活动主题鲜明有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特色，活动效果较好。</w:t>
            </w:r>
          </w:p>
        </w:tc>
        <w:tc>
          <w:tcPr>
            <w:tcW w:w="74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956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主题团日活动（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分）</w:t>
            </w:r>
          </w:p>
        </w:tc>
        <w:tc>
          <w:tcPr>
            <w:tcW w:w="552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1、评分标准：主题团日活动主题积极向上，参与度高，活动形式新颖，有创意，活动效果佳；后期活动相关资料整理完整等。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2、评分方式：根据20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-2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02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年度第一学期开展的主题团日大赛的获奖进行评定。主题团日活动入围“院优”的团支部加6分，入围“校优”的团支部加8分，主题团日活动有省级获奖的团支部加1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分。上限1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分，不重复加分。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956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学风建设（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平均成绩（5分）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团支部学风优良，学习成绩稳中求进，平均成绩良好以上，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-202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3</w:t>
            </w:r>
            <w:bookmarkStart w:id="1" w:name="_GoBack"/>
            <w:bookmarkEnd w:id="1"/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年度班级成员学习成绩（必修课和专业选修课）平均绩点达到3.0以上（含），2分，每提高0.1，加0.5分，满分5分。（数据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说明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，须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包括平均绩点）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6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团员风采（10分）</w:t>
            </w:r>
          </w:p>
        </w:tc>
        <w:tc>
          <w:tcPr>
            <w:tcW w:w="99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团员综合素质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（7分）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1、本年度团员个人发展、获奖、任职情况。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（具体人物列举并简述职位，事迹，获奖内容时间等，每列举一项加0.5分，上限3分）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2、本年度团员参加下列社会实践活动情况（请附材料详细说明，参与人员、事迹、所获奖项等，每列举一项加1分，上限4分）：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（1）广东大中专学生志愿者暑期文化科技卫生“三下乡”社会实践活动；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（2）西部计划（含研究生支教团）及山区计划；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（3）广东省“攀登计划”；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（4）“挑战杯”、“互联网+”等比赛。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6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991" w:type="dxa"/>
            <w:tcBorders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学术规范和道德（3分）</w:t>
            </w:r>
          </w:p>
        </w:tc>
        <w:tc>
          <w:tcPr>
            <w:tcW w:w="5526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团员诚实守信，严于律己。遵从学术规范，恪守学术道德，不作弊，未获任何处分或通报批评。基本分3分，若有一人出现上诉情况扣1分。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9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材料制作（5分）</w:t>
            </w:r>
          </w:p>
        </w:tc>
        <w:tc>
          <w:tcPr>
            <w:tcW w:w="65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团支部创建红旗团支部参评材料内容真实，条理清晰，字数、图片适量（控制在10页左右），排版有序美观（必要时以表格形式展开）注：学校团委字数要求红旗团支部参评的总结材料在2000字以内，切勿超出。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95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hint="default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附加分（20分）</w:t>
            </w:r>
          </w:p>
        </w:tc>
        <w:tc>
          <w:tcPr>
            <w:tcW w:w="6517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hint="default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在2022-2023年度团员风采展示大赛中获得名次的团支部按名次获得附加分。获得一等奖的团支部加20分，二等奖10分，三等奖5分。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hint="default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en-US" w:eastAsia="zh-CN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7473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lang w:val="zh-CN"/>
              </w:rPr>
              <w:t>总分——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  <w:lang w:val="zh-CN"/>
              </w:rPr>
              <w:t>1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  <w:lang w:val="en-US" w:eastAsia="zh-CN"/>
              </w:rPr>
              <w:t>2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  <w:lang w:val="zh-CN"/>
              </w:rPr>
              <w:t>0分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1</w:t>
            </w: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en-US" w:eastAsia="zh-CN"/>
              </w:rPr>
              <w:t>2</w:t>
            </w: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95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一票否决的情形</w:t>
            </w:r>
          </w:p>
        </w:tc>
        <w:tc>
          <w:tcPr>
            <w:tcW w:w="867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1、支部组织活动出现重大安全事故。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2、支部成员有违反学校纪律且受到处分的。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3、支部成员有无故欠缴住宿费、学费、水电费情况。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sz w:val="20"/>
                <w:szCs w:val="20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4、凡申报材料弄虚作假者，一经发现，取消其评奖资格，并不得参加下一年度的申报。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gridAfter w:val="1"/>
          <w:wBefore w:w="8923" w:type="dxa"/>
          <w:wAfter w:w="22" w:type="dxa"/>
          <w:trHeight w:val="100" w:hRule="atLeast"/>
        </w:trPr>
        <w:tc>
          <w:tcPr>
            <w:tcW w:w="686" w:type="dxa"/>
            <w:gridSpan w:val="2"/>
          </w:tcPr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</w:tr>
    </w:tbl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注</w:t>
      </w:r>
      <w:r>
        <w:rPr>
          <w:rFonts w:ascii="Songti SC Bold" w:hAnsi="Songti SC Bold" w:eastAsia="Songti SC Bold"/>
          <w:color w:val="000000"/>
          <w:sz w:val="20"/>
          <w:szCs w:val="20"/>
          <w:lang w:val="zh-CN"/>
        </w:rPr>
        <w:t>：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1、以上评选方法的解释权归社会学与人类学院五四评优评审小组所属。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2、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团支部自评若有小数，只可出现0.5，不可出现其他小数位数。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3、此工作评价的时间跨度为202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  <w:lang w:val="en-US" w:eastAsia="zh-CN"/>
        </w:rPr>
        <w:t>2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年5月1日——20</w:t>
      </w:r>
      <w:r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2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  <w:lang w:val="en-US" w:eastAsia="zh-CN"/>
        </w:rPr>
        <w:t>3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年4月15日。</w:t>
      </w:r>
    </w:p>
    <w:p>
      <w:pPr>
        <w:autoSpaceDE w:val="0"/>
        <w:autoSpaceDN w:val="0"/>
        <w:snapToGrid w:val="0"/>
        <w:spacing w:before="100" w:after="100"/>
        <w:ind w:firstLine="400" w:firstLineChars="2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本评估体系表满分1</w:t>
      </w:r>
      <w:r>
        <w:rPr>
          <w:rFonts w:hint="eastAsia" w:ascii="Songti SC Bold" w:hAnsi="Songti SC Bold" w:eastAsia="Songti SC Bold"/>
          <w:color w:val="000000"/>
          <w:sz w:val="20"/>
          <w:szCs w:val="20"/>
          <w:lang w:val="en-US" w:eastAsia="zh-CN"/>
        </w:rPr>
        <w:t>2</w:t>
      </w: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0分，各团支部须根据上述评估指标撰写年度工作总结，准备相关佐证材料，如荣誉证书、发表论文及新闻报道复印件、活动照片等，综评成绩由院系五四评优负评审组最终打出并确定公示。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ongti SC Bold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宋体-简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F17F15"/>
    <w:multiLevelType w:val="multilevel"/>
    <w:tmpl w:val="78F17F1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ascii="Songti SC Bold" w:hAnsi="Songti SC Bold" w:eastAsia="Songti SC Bold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800634"/>
    <w:rsid w:val="00030BFA"/>
    <w:rsid w:val="00035831"/>
    <w:rsid w:val="00050EDE"/>
    <w:rsid w:val="000517B5"/>
    <w:rsid w:val="00081845"/>
    <w:rsid w:val="00092204"/>
    <w:rsid w:val="000A340F"/>
    <w:rsid w:val="000B09B6"/>
    <w:rsid w:val="000C6BA2"/>
    <w:rsid w:val="0010294E"/>
    <w:rsid w:val="00131CC5"/>
    <w:rsid w:val="00156233"/>
    <w:rsid w:val="00172840"/>
    <w:rsid w:val="001817AE"/>
    <w:rsid w:val="0018333D"/>
    <w:rsid w:val="001C0746"/>
    <w:rsid w:val="001D4452"/>
    <w:rsid w:val="001E1D88"/>
    <w:rsid w:val="001E7F4D"/>
    <w:rsid w:val="001F3697"/>
    <w:rsid w:val="00252789"/>
    <w:rsid w:val="002A3133"/>
    <w:rsid w:val="002C395D"/>
    <w:rsid w:val="002C42A9"/>
    <w:rsid w:val="002C4A21"/>
    <w:rsid w:val="002D51D4"/>
    <w:rsid w:val="00316161"/>
    <w:rsid w:val="00341E48"/>
    <w:rsid w:val="003836EC"/>
    <w:rsid w:val="0039378D"/>
    <w:rsid w:val="00396C90"/>
    <w:rsid w:val="00397BBF"/>
    <w:rsid w:val="003A110D"/>
    <w:rsid w:val="003A1E34"/>
    <w:rsid w:val="003A471E"/>
    <w:rsid w:val="003C7CD6"/>
    <w:rsid w:val="00401A49"/>
    <w:rsid w:val="0040561F"/>
    <w:rsid w:val="00461B99"/>
    <w:rsid w:val="004B0452"/>
    <w:rsid w:val="004B6527"/>
    <w:rsid w:val="004D08CB"/>
    <w:rsid w:val="004F5802"/>
    <w:rsid w:val="0054280E"/>
    <w:rsid w:val="00551496"/>
    <w:rsid w:val="00564124"/>
    <w:rsid w:val="005B5B3D"/>
    <w:rsid w:val="00601601"/>
    <w:rsid w:val="00602C27"/>
    <w:rsid w:val="006076E0"/>
    <w:rsid w:val="006162BA"/>
    <w:rsid w:val="0061797E"/>
    <w:rsid w:val="006201AE"/>
    <w:rsid w:val="00674CCF"/>
    <w:rsid w:val="006A1428"/>
    <w:rsid w:val="006E3DE3"/>
    <w:rsid w:val="007016F6"/>
    <w:rsid w:val="00710E91"/>
    <w:rsid w:val="007404B0"/>
    <w:rsid w:val="00755977"/>
    <w:rsid w:val="00761721"/>
    <w:rsid w:val="00771096"/>
    <w:rsid w:val="00786AC4"/>
    <w:rsid w:val="007B6680"/>
    <w:rsid w:val="007C68BE"/>
    <w:rsid w:val="007E6894"/>
    <w:rsid w:val="00800634"/>
    <w:rsid w:val="00801A7E"/>
    <w:rsid w:val="00805338"/>
    <w:rsid w:val="00806CD6"/>
    <w:rsid w:val="00811179"/>
    <w:rsid w:val="00837AFA"/>
    <w:rsid w:val="0088364F"/>
    <w:rsid w:val="00894E65"/>
    <w:rsid w:val="008D28CB"/>
    <w:rsid w:val="008E73CA"/>
    <w:rsid w:val="008F7AC4"/>
    <w:rsid w:val="00923C34"/>
    <w:rsid w:val="0092765D"/>
    <w:rsid w:val="00936EEF"/>
    <w:rsid w:val="0096694A"/>
    <w:rsid w:val="009A1E3F"/>
    <w:rsid w:val="009D0B2F"/>
    <w:rsid w:val="009E46C3"/>
    <w:rsid w:val="00A04D88"/>
    <w:rsid w:val="00A0558D"/>
    <w:rsid w:val="00A06EB1"/>
    <w:rsid w:val="00A11DF3"/>
    <w:rsid w:val="00A309C5"/>
    <w:rsid w:val="00A42408"/>
    <w:rsid w:val="00A80095"/>
    <w:rsid w:val="00AB7181"/>
    <w:rsid w:val="00AD3A39"/>
    <w:rsid w:val="00B02F52"/>
    <w:rsid w:val="00B140B3"/>
    <w:rsid w:val="00BB1A61"/>
    <w:rsid w:val="00BB7A40"/>
    <w:rsid w:val="00BC065B"/>
    <w:rsid w:val="00BE3F9A"/>
    <w:rsid w:val="00C23881"/>
    <w:rsid w:val="00CB2EA5"/>
    <w:rsid w:val="00CC296E"/>
    <w:rsid w:val="00CE56EB"/>
    <w:rsid w:val="00CF79C4"/>
    <w:rsid w:val="00D018E8"/>
    <w:rsid w:val="00D17A2B"/>
    <w:rsid w:val="00D2292B"/>
    <w:rsid w:val="00D431BD"/>
    <w:rsid w:val="00D52C68"/>
    <w:rsid w:val="00DA4A32"/>
    <w:rsid w:val="00DE47D0"/>
    <w:rsid w:val="00E55ED1"/>
    <w:rsid w:val="00E60D6F"/>
    <w:rsid w:val="00E67CA4"/>
    <w:rsid w:val="00F00559"/>
    <w:rsid w:val="00F92501"/>
    <w:rsid w:val="00FD5D33"/>
    <w:rsid w:val="00FE785E"/>
    <w:rsid w:val="00FF77ED"/>
    <w:rsid w:val="039F6F76"/>
    <w:rsid w:val="190E642C"/>
    <w:rsid w:val="40180B8C"/>
    <w:rsid w:val="5D8431A5"/>
    <w:rsid w:val="6A0F6B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uiPriority w:val="99"/>
    <w:rPr>
      <w:b/>
      <w:bCs/>
    </w:rPr>
  </w:style>
  <w:style w:type="table" w:styleId="8">
    <w:name w:val="Table Grid"/>
    <w:basedOn w:val="7"/>
    <w:qFormat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List Paragraph_a1c74ba4-c18e-4ab7-b6b3-ad4a8623bf25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49CC-6D30-486E-8D1C-4EB2ECFA1C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sysu</Company>
  <Pages>3</Pages>
  <Words>2303</Words>
  <Characters>2390</Characters>
  <Lines>18</Lines>
  <Paragraphs>5</Paragraphs>
  <TotalTime>2</TotalTime>
  <ScaleCrop>false</ScaleCrop>
  <LinksUpToDate>false</LinksUpToDate>
  <CharactersWithSpaces>2395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2020-05-05T07:28:00Z</dcterms:created>
  <dc:creator>guoying wang</dc:creator>
  <cp:lastModifiedBy>乌伊岭</cp:lastModifiedBy>
  <dcterms:modified xsi:type="dcterms:W3CDTF">2023-04-07T11:42:50Z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FAA33D97DCEC4354863EB33D470DC848</vt:lpwstr>
  </property>
</Properties>
</file>