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jc w:val="center"/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</w:pPr>
      <w:bookmarkStart w:id="0" w:name="_Hlk6868939"/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2022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-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20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2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3年度中山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大学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社人院</w:t>
      </w:r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  <w:lang w:val="en-US" w:eastAsia="zh-CN"/>
        </w:rPr>
        <w:t>优秀</w:t>
      </w:r>
      <w:bookmarkStart w:id="1" w:name="_GoBack"/>
      <w:bookmarkEnd w:id="1"/>
      <w:r>
        <w:rPr>
          <w:rFonts w:hint="eastAsia"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团支部</w:t>
      </w:r>
      <w:r>
        <w:rPr>
          <w:rFonts w:ascii="Songti SC Bold" w:hAnsi="Songti SC Bold" w:eastAsia="Songti SC Bold" w:cs="黑体"/>
          <w:b/>
          <w:color w:val="000000"/>
          <w:kern w:val="0"/>
          <w:sz w:val="28"/>
          <w:szCs w:val="20"/>
          <w:shd w:val="clear" w:color="auto" w:fill="FFFFFF"/>
        </w:rPr>
        <w:t>评优细则</w:t>
      </w:r>
    </w:p>
    <w:bookmarkEnd w:id="0"/>
    <w:p>
      <w:pPr>
        <w:snapToGrid w:val="0"/>
        <w:rPr>
          <w:rFonts w:ascii="Songti SC Bold" w:hAnsi="Songti SC Bold" w:eastAsia="Songti SC Bold" w:cs="黑体"/>
          <w:color w:val="000000"/>
          <w:kern w:val="0"/>
          <w:sz w:val="18"/>
          <w:szCs w:val="20"/>
          <w:shd w:val="clear" w:color="auto" w:fill="FFFFFF"/>
        </w:rPr>
      </w:pPr>
      <w:r>
        <w:rPr>
          <w:rFonts w:hint="eastAsia" w:ascii="Songti SC Bold" w:hAnsi="Songti SC Bold" w:eastAsia="Songti SC Bold" w:cs="黑体"/>
          <w:color w:val="000000"/>
          <w:kern w:val="0"/>
          <w:sz w:val="18"/>
          <w:szCs w:val="20"/>
          <w:shd w:val="clear" w:color="auto" w:fill="FFFFFF"/>
        </w:rPr>
        <w:t xml:space="preserve">  </w:t>
      </w:r>
    </w:p>
    <w:tbl>
      <w:tblPr>
        <w:tblStyle w:val="7"/>
        <w:tblpPr w:leftFromText="182" w:rightFromText="182" w:vertAnchor="text" w:horzAnchor="page" w:tblpXSpec="center" w:tblpY="215"/>
        <w:tblOverlap w:val="never"/>
        <w:tblW w:w="10215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8"/>
        <w:gridCol w:w="1426"/>
        <w:gridCol w:w="5363"/>
        <w:gridCol w:w="741"/>
        <w:gridCol w:w="9"/>
        <w:gridCol w:w="700"/>
        <w:gridCol w:w="10"/>
        <w:gridCol w:w="676"/>
        <w:gridCol w:w="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553" w:hRule="atLeast"/>
        </w:trPr>
        <w:tc>
          <w:tcPr>
            <w:tcW w:w="126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评分项目</w:t>
            </w:r>
          </w:p>
        </w:tc>
        <w:tc>
          <w:tcPr>
            <w:tcW w:w="6789" w:type="dxa"/>
            <w:gridSpan w:val="2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评分标准</w:t>
            </w:r>
          </w:p>
        </w:tc>
        <w:tc>
          <w:tcPr>
            <w:tcW w:w="2136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  <w:t>综合考评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624" w:hRule="atLeast"/>
        </w:trPr>
        <w:tc>
          <w:tcPr>
            <w:tcW w:w="1268" w:type="dxa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6789" w:type="dxa"/>
            <w:gridSpan w:val="2"/>
            <w:vMerge w:val="continue"/>
            <w:tcBorders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最高分值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支部自评</w:t>
            </w: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院系终评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166" w:hRule="atLeast"/>
        </w:trPr>
        <w:tc>
          <w:tcPr>
            <w:tcW w:w="126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组织建设与基础工作</w:t>
            </w:r>
          </w:p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（35分）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支部班子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建设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1、团支委和班委干部配备齐全，落实党团班一体化建设工作：团支委架构健全，团支部书记兼任副班长，班委按照《党委学生工作部关于加强学生班级集体建设的通知》要求配套齐全。3分。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2、按期合规进行换届选举工作，2分</w:t>
            </w:r>
            <w:r>
              <w:rPr>
                <w:rFonts w:hint="eastAsia" w:ascii="Songti SC Bold" w:hAnsi="Songti SC Bold" w:eastAsia="Songti SC Bold"/>
                <w:color w:val="000000" w:themeColor="text1"/>
                <w:sz w:val="20"/>
                <w:szCs w:val="20"/>
                <w:shd w:val="clear" w:color="auto" w:fill="FFFFFF"/>
                <w:lang w:val="zh-CN"/>
                <w14:textFill>
                  <w14:solidFill>
                    <w14:schemeClr w14:val="tx1"/>
                  </w14:solidFill>
                </w14:textFill>
              </w:rPr>
              <w:t>，需要提供相关证明，图片或会议记录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230" w:hRule="atLeast"/>
        </w:trPr>
        <w:tc>
          <w:tcPr>
            <w:tcW w:w="1268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工作规范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（15分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落实“三会两制一课”，说明开展“三会”次数和“一课”的情况（次数、时间和内容等），以及“两制”落实情况。如有相关记录和佐证材料请附件，每证明一次“三会”“一课”加1分，按要求完成“两制”工作加1分。上限10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2、支部各种制度健全，适应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班级情况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，每列举一项加1分，上限5分。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（例如：组织生活制度、财务管理制度、推优制度等，对制度说明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，若篇幅较大请附录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最后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15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230" w:hRule="atLeast"/>
        </w:trPr>
        <w:tc>
          <w:tcPr>
            <w:tcW w:w="1268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工作落实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积极配合上级党委、团委工作，参与上级鼓励的活动，落实上级工作任务。例如主题团日、团员风采展示、宿舍检查、社人能量加油站、团员代表大会、学生代表大会、研究生代表大会等活动和工作。可附证明材料，每说明一项加0.5分，上限5分。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1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2" w:type="dxa"/>
          <w:trHeight w:val="1180" w:hRule="atLeast"/>
        </w:trPr>
        <w:tc>
          <w:tcPr>
            <w:tcW w:w="1268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团员管理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与发展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（10分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）</w:t>
            </w:r>
          </w:p>
        </w:tc>
        <w:tc>
          <w:tcPr>
            <w:tcW w:w="5363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按规定进行团员管理和发展。团员按时团费交纳；合规完成组织关系转接和团员发展（如果有发展团员，请说明发展过程、时间等）。无团员欠缴团费、合规完成组织关系转接和团员发展此项得4分，团支部有欠缴团费3个月以上团员此项扣1分，欠缴团费3个月以上团员数超过5人此项扣2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2、按规定开展推优入党工作，说明20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-20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3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年度提交入党申请书人数和占团员总数比例，占比每增加10%加2分。上限6分。</w:t>
            </w:r>
          </w:p>
        </w:tc>
        <w:tc>
          <w:tcPr>
            <w:tcW w:w="750" w:type="dxa"/>
            <w:gridSpan w:val="2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10</w:t>
            </w:r>
          </w:p>
        </w:tc>
        <w:tc>
          <w:tcPr>
            <w:tcW w:w="710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676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26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思想引领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思想动态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536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1、团支部密切关注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团员思想动态，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组织团员学习党的路线方针政策；对团员进行爱国主义、社会主义和集体主义教育，培养团员团结统一、爱好和平、勤劳勇敢、自强不息的精神，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并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积极组织团员参加各种形式的社会实践活动、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青年志愿者活动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。2分。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2、配合学校要求，对团员进行遵守宪法、法律、法规以及公民诚实守信道德规范的指导教育，使团员们具有良好的道德品质与行为习惯，并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积极组织团员参加各种形式的社会实践活动、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青年志愿者活动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。3分。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3、“青年大学习”主题团课开展情况，评议年度内开展青年大学习每有一期学习率达到8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0%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以上加0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.5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分，达到1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00%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加1分。上限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FF0000"/>
                <w:sz w:val="20"/>
                <w:szCs w:val="20"/>
                <w:highlight w:val="yellow"/>
                <w:shd w:val="clear" w:color="auto" w:fill="FFFFFF"/>
                <w:lang w:val="zh-CN"/>
              </w:rPr>
            </w:pP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</w:rPr>
              <w:t>1</w:t>
            </w: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vMerge w:val="restar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60" w:hRule="atLeast"/>
        </w:trPr>
        <w:tc>
          <w:tcPr>
            <w:tcW w:w="1268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教育实践活动（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开展以下的教育实践活动，简述活动次数、参与学生占学生总数的比例、活动特色及效果等，可附相关证明材料。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专题组织生活会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党的二十大精神专题学习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新时代的伟大成就专题学习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firstLineChars="0"/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建团100周年大会精神学习</w:t>
            </w:r>
          </w:p>
          <w:p>
            <w:pPr>
              <w:pStyle w:val="17"/>
              <w:numPr>
                <w:ilvl w:val="0"/>
                <w:numId w:val="1"/>
              </w:numPr>
              <w:autoSpaceDE w:val="0"/>
              <w:autoSpaceDN w:val="0"/>
              <w:snapToGrid w:val="0"/>
              <w:ind w:left="720" w:leftChars="0" w:hanging="720" w:firstLineChars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</w:pPr>
            <w:r>
              <w:rPr>
                <w:rFonts w:hint="eastAsia" w:ascii="宋体-简" w:hAnsi="宋体-简" w:eastAsia="宋体-简"/>
                <w:sz w:val="20"/>
                <w:szCs w:val="20"/>
                <w:lang w:val="en-US" w:eastAsia="zh-CN"/>
              </w:rPr>
              <w:t>党的青年运动史学习</w:t>
            </w:r>
          </w:p>
        </w:tc>
        <w:tc>
          <w:tcPr>
            <w:tcW w:w="74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vMerge w:val="continue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3" w:hRule="atLeast"/>
        </w:trPr>
        <w:tc>
          <w:tcPr>
            <w:tcW w:w="126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团支部活动</w:t>
            </w:r>
          </w:p>
          <w:p>
            <w:pPr>
              <w:autoSpaceDE w:val="0"/>
              <w:autoSpaceDN w:val="0"/>
              <w:snapToGrid w:val="0"/>
              <w:spacing w:before="100" w:after="10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20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ind w:firstLine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活动开展和成效</w:t>
            </w:r>
          </w:p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3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1、团支部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活动有计划、有总结；活动次数合理，组织周密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；班委和团支委分工合理，共同协作。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2、活动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参与度高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、效果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明显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、支部成员反响好。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3、在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新的学年里有具体的班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级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规划，且规划的内容和展望能带领团支部共同进步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及引导支部成员的特色发展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268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特色活动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363" w:type="dxa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能结合本支部实际特点，组织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开展课外学术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、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文体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和社会实践等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活动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。活动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形式生动新颖，活动主题鲜明有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特色，活动效果较好。</w:t>
            </w:r>
          </w:p>
        </w:tc>
        <w:tc>
          <w:tcPr>
            <w:tcW w:w="741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8" w:hRule="atLeast"/>
        </w:trPr>
        <w:tc>
          <w:tcPr>
            <w:tcW w:w="1268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主题团日活动（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</w:rPr>
              <w:t>10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</w:rPr>
              <w:t>分）</w:t>
            </w:r>
          </w:p>
        </w:tc>
        <w:tc>
          <w:tcPr>
            <w:tcW w:w="5363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主题团日活动主题积极向上，参与度高，活动形式新颖，有创意，活动效果佳；后期活动相关资料整理完整等，需体现于事迹材料中。</w:t>
            </w:r>
            <w:r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10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0" w:hRule="atLeast"/>
        </w:trPr>
        <w:tc>
          <w:tcPr>
            <w:tcW w:w="1268" w:type="dxa"/>
            <w:tcBorders>
              <w:top w:val="single" w:color="auto" w:sz="4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学风建设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</w:rPr>
              <w:t>5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分）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平均成绩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5363" w:type="dxa"/>
            <w:tcBorders>
              <w:top w:val="single" w:color="auto" w:sz="6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团支部学风优良，学习成绩稳中求进，平均成绩良好以上，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02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2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-202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3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年度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en-US" w:eastAsia="zh-CN"/>
              </w:rPr>
              <w:t>第一学期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班级成员学习成绩（必修课和专业选修课）平均绩点达到3.0以上（含），2分，每提高0.1，加0.5分，满分5分。（数据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说明</w:t>
            </w: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，须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包括平均绩点）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8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团员风采（10分）</w:t>
            </w:r>
          </w:p>
        </w:tc>
        <w:tc>
          <w:tcPr>
            <w:tcW w:w="1426" w:type="dxa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团员综合素质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（7分）</w:t>
            </w:r>
          </w:p>
        </w:tc>
        <w:tc>
          <w:tcPr>
            <w:tcW w:w="536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1、本年度团员个人发展、获奖、任职情况。</w:t>
            </w:r>
            <w:r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 xml:space="preserve"> 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（具体人物列举并简述职位，事迹，获奖内容时间等，每列举一项加0.5分，上限3分）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2、本年度团员参加下列社会实践活动情况（请附材料详细说明，参与人员、事迹、所获奖项等，每列举一项加1分，上限4分）：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（1）广东大中专学生志愿者暑期文化科技卫生“三下乡”社会实践活动；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（2）西部计划（含研究生支教团）及山区计划；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（3）广东省“攀登计划”；</w:t>
            </w:r>
          </w:p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（4）“挑战杯”、“互联网+”等比赛。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7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268" w:type="dxa"/>
            <w:vMerge w:val="continue"/>
            <w:tcBorders>
              <w:left w:val="single" w:color="auto" w:sz="6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1426" w:type="dxa"/>
            <w:tcBorders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学术规范和道德（3分）</w:t>
            </w:r>
          </w:p>
        </w:tc>
        <w:tc>
          <w:tcPr>
            <w:tcW w:w="536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shd w:val="clear" w:color="auto" w:fill="FFFFFF"/>
                <w:lang w:val="zh-CN"/>
              </w:rPr>
              <w:t>团员诚实守信，严于律己。遵从学术规范，恪守学术道德，不作弊，未获任何处分或通报批评。基本分3分，若有一人出现上诉情况扣1分。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shd w:val="clear" w:color="auto" w:fill="FFFFFF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材料制作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（5分）</w:t>
            </w:r>
          </w:p>
        </w:tc>
        <w:tc>
          <w:tcPr>
            <w:tcW w:w="67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团支部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  <w:t>准备院级优秀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团支部参评材料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  <w:t>需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内容真实，条理清晰，字数、图片适量（控制在10页左右），排版有序美观（必要时以表格形式展开）注：学校团委要求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  <w:t>院优秀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团支部参评的总结材料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en-US" w:eastAsia="zh-CN"/>
              </w:rPr>
              <w:t>字数</w:t>
            </w: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  <w:lang w:val="zh-CN"/>
              </w:rPr>
              <w:t>在2000字以内，切勿超出。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" w:hRule="atLeast"/>
        </w:trPr>
        <w:tc>
          <w:tcPr>
            <w:tcW w:w="1268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</w:rPr>
              <w:t>附加分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</w:rPr>
              <w:t>（20分）</w:t>
            </w:r>
          </w:p>
        </w:tc>
        <w:tc>
          <w:tcPr>
            <w:tcW w:w="6789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rPr>
                <w:rFonts w:ascii="Songti SC Bold" w:hAnsi="Songti SC Bold" w:eastAsia="Songti SC Bold"/>
                <w:sz w:val="20"/>
                <w:szCs w:val="20"/>
                <w:shd w:val="clear" w:color="auto" w:fill="FFFFFF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shd w:val="clear" w:color="auto" w:fill="FFFFFF"/>
              </w:rPr>
              <w:t>在2022-2023年度团员风采展示大赛中获得名次的团支部按名次获得附加分。获得一等奖的团支部加20分，二等奖10分，三等奖5分。</w:t>
            </w:r>
          </w:p>
        </w:tc>
        <w:tc>
          <w:tcPr>
            <w:tcW w:w="741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/>
                <w:b/>
                <w:color w:val="000000"/>
                <w:sz w:val="20"/>
                <w:szCs w:val="20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Theme="minorEastAsia" w:hAnsiTheme="minorEastAsia" w:eastAsiaTheme="minorEastAsia"/>
                <w:b/>
                <w:color w:val="000000"/>
                <w:sz w:val="20"/>
                <w:szCs w:val="20"/>
                <w:lang w:val="zh-CN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Theme="minorEastAsia" w:hAnsiTheme="minorEastAsia" w:eastAsiaTheme="minorEastAsia"/>
                <w:b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057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sz w:val="20"/>
                <w:szCs w:val="20"/>
                <w:lang w:val="zh-CN"/>
              </w:rPr>
              <w:t>总分——</w:t>
            </w:r>
            <w:r>
              <w:rPr>
                <w:rFonts w:hint="eastAsia" w:ascii="Songti SC Bold" w:hAnsi="Songti SC Bold" w:eastAsia="Songti SC Bold"/>
                <w:b/>
                <w:sz w:val="20"/>
                <w:szCs w:val="20"/>
                <w:shd w:val="clear" w:color="auto" w:fill="FFFFFF"/>
                <w:lang w:val="zh-CN"/>
              </w:rPr>
              <w:t>1</w:t>
            </w:r>
            <w:r>
              <w:rPr>
                <w:rFonts w:hint="eastAsia" w:ascii="Songti SC Bold" w:hAnsi="Songti SC Bold" w:eastAsia="Songti SC Bold"/>
                <w:b/>
                <w:sz w:val="20"/>
                <w:szCs w:val="20"/>
                <w:shd w:val="clear" w:color="auto" w:fill="FFFFFF"/>
              </w:rPr>
              <w:t>2</w:t>
            </w:r>
            <w:r>
              <w:rPr>
                <w:rFonts w:hint="eastAsia" w:ascii="Songti SC Bold" w:hAnsi="Songti SC Bold" w:eastAsia="Songti SC Bold"/>
                <w:b/>
                <w:sz w:val="20"/>
                <w:szCs w:val="20"/>
                <w:shd w:val="clear" w:color="auto" w:fill="FFFFFF"/>
                <w:lang w:val="zh-CN"/>
              </w:rPr>
              <w:t>0分</w:t>
            </w:r>
          </w:p>
        </w:tc>
        <w:tc>
          <w:tcPr>
            <w:tcW w:w="750" w:type="dxa"/>
            <w:gridSpan w:val="2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jc w:val="center"/>
              <w:rPr>
                <w:rFonts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  <w:t>1</w:t>
            </w: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</w:rPr>
              <w:t>2</w:t>
            </w:r>
            <w:r>
              <w:rPr>
                <w:rFonts w:hint="eastAsia" w:ascii="Songti SC Bold" w:hAnsi="Songti SC Bold" w:eastAsia="Songti SC Bold"/>
                <w:b/>
                <w:color w:val="000000"/>
                <w:sz w:val="20"/>
                <w:szCs w:val="20"/>
                <w:lang w:val="zh-CN"/>
              </w:rPr>
              <w:t>0</w:t>
            </w:r>
          </w:p>
        </w:tc>
        <w:tc>
          <w:tcPr>
            <w:tcW w:w="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rPr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1268" w:type="dxa"/>
            <w:tcBorders>
              <w:top w:val="single" w:color="auto" w:sz="4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center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一票否决的情形</w:t>
            </w:r>
          </w:p>
        </w:tc>
        <w:tc>
          <w:tcPr>
            <w:tcW w:w="8947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1、支部组织活动出现重大安全事故。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2、支部成员有违反学校纪律且受到处分的。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3、支部成员有无故欠缴住宿费、学费、水电费情况。</w:t>
            </w:r>
          </w:p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sz w:val="20"/>
                <w:szCs w:val="20"/>
              </w:rPr>
            </w:pPr>
            <w:r>
              <w:rPr>
                <w:rFonts w:hint="eastAsia" w:ascii="Songti SC Bold" w:hAnsi="Songti SC Bold" w:eastAsia="Songti SC Bold"/>
                <w:color w:val="000000"/>
                <w:sz w:val="20"/>
                <w:szCs w:val="20"/>
                <w:lang w:val="zh-CN"/>
              </w:rPr>
              <w:t>4、凡申报材料弄虚作假者，一经发现，取消其评奖资格，并不得参加下一年度的申报。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6"/>
          <w:gridAfter w:val="1"/>
          <w:wBefore w:w="9507" w:type="dxa"/>
          <w:wAfter w:w="22" w:type="dxa"/>
          <w:trHeight w:val="100" w:hRule="atLeast"/>
        </w:trPr>
        <w:tc>
          <w:tcPr>
            <w:tcW w:w="686" w:type="dxa"/>
            <w:gridSpan w:val="2"/>
            <w:vAlign w:val="center"/>
          </w:tcPr>
          <w:p>
            <w:pPr>
              <w:autoSpaceDE w:val="0"/>
              <w:autoSpaceDN w:val="0"/>
              <w:snapToGrid w:val="0"/>
              <w:spacing w:before="100" w:after="100"/>
              <w:jc w:val="left"/>
              <w:rPr>
                <w:rFonts w:ascii="Songti SC Bold" w:hAnsi="Songti SC Bold" w:eastAsia="Songti SC Bold"/>
                <w:color w:val="000000"/>
                <w:sz w:val="20"/>
                <w:szCs w:val="20"/>
                <w:lang w:val="zh-CN"/>
              </w:rPr>
            </w:pPr>
          </w:p>
        </w:tc>
      </w:tr>
    </w:tbl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注</w:t>
      </w:r>
      <w:r>
        <w:rPr>
          <w:rFonts w:ascii="Songti SC Bold" w:hAnsi="Songti SC Bold" w:eastAsia="Songti SC Bold"/>
          <w:color w:val="000000"/>
          <w:sz w:val="20"/>
          <w:szCs w:val="20"/>
          <w:lang w:val="zh-CN"/>
        </w:rPr>
        <w:t>：</w:t>
      </w:r>
    </w:p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1、以上评选方法的解释权归社会学与人类学院五四评优评审小组所属。</w:t>
      </w:r>
    </w:p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2、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团支部自评若有小数，只可出现0.5，不可出现其他小数位数。</w:t>
      </w:r>
    </w:p>
    <w:p>
      <w:pPr>
        <w:autoSpaceDE w:val="0"/>
        <w:autoSpaceDN w:val="0"/>
        <w:snapToGrid w:val="0"/>
        <w:spacing w:before="100" w:after="1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3、此工作评价的时间跨度为2022年5月1日——20</w:t>
      </w:r>
      <w:r>
        <w:rPr>
          <w:rFonts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2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3年4月</w:t>
      </w:r>
      <w:r>
        <w:rPr>
          <w:rFonts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24</w:t>
      </w:r>
      <w:r>
        <w:rPr>
          <w:rFonts w:hint="eastAsia" w:ascii="Songti SC Bold" w:hAnsi="Songti SC Bold" w:eastAsia="Songti SC Bold" w:cs="黑体"/>
          <w:color w:val="000000"/>
          <w:kern w:val="0"/>
          <w:sz w:val="20"/>
          <w:szCs w:val="20"/>
          <w:shd w:val="clear" w:color="auto" w:fill="FFFFFF"/>
        </w:rPr>
        <w:t>日。</w:t>
      </w:r>
    </w:p>
    <w:p>
      <w:pPr>
        <w:autoSpaceDE w:val="0"/>
        <w:autoSpaceDN w:val="0"/>
        <w:snapToGrid w:val="0"/>
        <w:spacing w:before="100" w:after="100"/>
        <w:ind w:firstLine="400" w:firstLineChars="200"/>
        <w:jc w:val="left"/>
        <w:rPr>
          <w:rFonts w:ascii="Songti SC Bold" w:hAnsi="Songti SC Bold" w:eastAsia="Songti SC Bold"/>
          <w:color w:val="000000"/>
          <w:sz w:val="20"/>
          <w:szCs w:val="20"/>
          <w:lang w:val="zh-CN"/>
        </w:rPr>
      </w:pP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本评估体系表满分1</w:t>
      </w:r>
      <w:r>
        <w:rPr>
          <w:rFonts w:hint="eastAsia" w:ascii="Songti SC Bold" w:hAnsi="Songti SC Bold" w:eastAsia="Songti SC Bold"/>
          <w:color w:val="000000"/>
          <w:sz w:val="20"/>
          <w:szCs w:val="20"/>
        </w:rPr>
        <w:t>2</w:t>
      </w:r>
      <w:r>
        <w:rPr>
          <w:rFonts w:hint="eastAsia" w:ascii="Songti SC Bold" w:hAnsi="Songti SC Bold" w:eastAsia="Songti SC Bold"/>
          <w:color w:val="000000"/>
          <w:sz w:val="20"/>
          <w:szCs w:val="20"/>
          <w:lang w:val="zh-CN"/>
        </w:rPr>
        <w:t>0分，各团支部须根据上述评估指标撰写年度工作总结，准备相关佐证材料，如荣誉证书、发表论文及新闻报道复印件、活动照片等，综评成绩由院系五四评优负评审组最终打出并确定公示。</w:t>
      </w:r>
    </w:p>
    <w:sectPr>
      <w:pgSz w:w="11900" w:h="16840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Songti SC Bold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宋体-简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ongti SC Bold">
    <w:altName w:val="微软雅黑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F17F15"/>
    <w:multiLevelType w:val="multilevel"/>
    <w:tmpl w:val="78F17F15"/>
    <w:lvl w:ilvl="0" w:tentative="0">
      <w:start w:val="1"/>
      <w:numFmt w:val="decimal"/>
      <w:lvlText w:val="（%1）"/>
      <w:lvlJc w:val="left"/>
      <w:pPr>
        <w:ind w:left="720" w:hanging="720"/>
      </w:pPr>
      <w:rPr>
        <w:rFonts w:hint="default" w:ascii="Songti SC Bold" w:hAnsi="Songti SC Bold" w:eastAsia="Songti SC Bold"/>
        <w:color w:val="000000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ViY2JkMjU3NGYzZTEwMzZmMGFkZWViYmNkYWU3NDIifQ=="/>
  </w:docVars>
  <w:rsids>
    <w:rsidRoot w:val="00800634"/>
    <w:rsid w:val="00030BFA"/>
    <w:rsid w:val="0003464A"/>
    <w:rsid w:val="00035831"/>
    <w:rsid w:val="00050EDE"/>
    <w:rsid w:val="000517B5"/>
    <w:rsid w:val="00081845"/>
    <w:rsid w:val="00092204"/>
    <w:rsid w:val="000A340F"/>
    <w:rsid w:val="000B09B6"/>
    <w:rsid w:val="000C6BA2"/>
    <w:rsid w:val="0010294E"/>
    <w:rsid w:val="00131CC5"/>
    <w:rsid w:val="00156233"/>
    <w:rsid w:val="00172840"/>
    <w:rsid w:val="001817AE"/>
    <w:rsid w:val="0018333D"/>
    <w:rsid w:val="001C0746"/>
    <w:rsid w:val="001D4452"/>
    <w:rsid w:val="001E1D88"/>
    <w:rsid w:val="001E7F4D"/>
    <w:rsid w:val="001F3697"/>
    <w:rsid w:val="00252789"/>
    <w:rsid w:val="002A3133"/>
    <w:rsid w:val="002C395D"/>
    <w:rsid w:val="002C42A9"/>
    <w:rsid w:val="002C4A21"/>
    <w:rsid w:val="002D51D4"/>
    <w:rsid w:val="00316161"/>
    <w:rsid w:val="00341E48"/>
    <w:rsid w:val="003836EC"/>
    <w:rsid w:val="0039378D"/>
    <w:rsid w:val="00396C90"/>
    <w:rsid w:val="00397BBF"/>
    <w:rsid w:val="003A110D"/>
    <w:rsid w:val="003A1E34"/>
    <w:rsid w:val="003A471E"/>
    <w:rsid w:val="003C7CD6"/>
    <w:rsid w:val="00401A49"/>
    <w:rsid w:val="0040561F"/>
    <w:rsid w:val="00461B99"/>
    <w:rsid w:val="004B0452"/>
    <w:rsid w:val="004B6527"/>
    <w:rsid w:val="004D08CB"/>
    <w:rsid w:val="004F5802"/>
    <w:rsid w:val="00530DC5"/>
    <w:rsid w:val="0054280E"/>
    <w:rsid w:val="00551496"/>
    <w:rsid w:val="00564124"/>
    <w:rsid w:val="005B5B3D"/>
    <w:rsid w:val="00601601"/>
    <w:rsid w:val="00602C27"/>
    <w:rsid w:val="006076E0"/>
    <w:rsid w:val="006162BA"/>
    <w:rsid w:val="0061797E"/>
    <w:rsid w:val="006201AE"/>
    <w:rsid w:val="00674CCF"/>
    <w:rsid w:val="006A1428"/>
    <w:rsid w:val="006E3DE3"/>
    <w:rsid w:val="007016F6"/>
    <w:rsid w:val="00710E91"/>
    <w:rsid w:val="007404B0"/>
    <w:rsid w:val="00755977"/>
    <w:rsid w:val="00761721"/>
    <w:rsid w:val="00771096"/>
    <w:rsid w:val="00786AC4"/>
    <w:rsid w:val="007B6680"/>
    <w:rsid w:val="007C68BE"/>
    <w:rsid w:val="007E6894"/>
    <w:rsid w:val="00800634"/>
    <w:rsid w:val="00801A7E"/>
    <w:rsid w:val="00805338"/>
    <w:rsid w:val="00806CD6"/>
    <w:rsid w:val="00811179"/>
    <w:rsid w:val="00837AFA"/>
    <w:rsid w:val="0088364F"/>
    <w:rsid w:val="00894E65"/>
    <w:rsid w:val="008D28CB"/>
    <w:rsid w:val="008E73CA"/>
    <w:rsid w:val="008F7AC4"/>
    <w:rsid w:val="00923C34"/>
    <w:rsid w:val="0092765D"/>
    <w:rsid w:val="00936EEF"/>
    <w:rsid w:val="0096694A"/>
    <w:rsid w:val="009A1E3F"/>
    <w:rsid w:val="009D0B2F"/>
    <w:rsid w:val="009E46C3"/>
    <w:rsid w:val="00A04D88"/>
    <w:rsid w:val="00A0558D"/>
    <w:rsid w:val="00A06EB1"/>
    <w:rsid w:val="00A11DF3"/>
    <w:rsid w:val="00A309C5"/>
    <w:rsid w:val="00A42408"/>
    <w:rsid w:val="00A80095"/>
    <w:rsid w:val="00AB7181"/>
    <w:rsid w:val="00AD3A39"/>
    <w:rsid w:val="00AF194D"/>
    <w:rsid w:val="00B02F52"/>
    <w:rsid w:val="00B140B3"/>
    <w:rsid w:val="00BB1A61"/>
    <w:rsid w:val="00BB7A40"/>
    <w:rsid w:val="00BC065B"/>
    <w:rsid w:val="00BE3F9A"/>
    <w:rsid w:val="00C23881"/>
    <w:rsid w:val="00CB2EA5"/>
    <w:rsid w:val="00CC296E"/>
    <w:rsid w:val="00CE56EB"/>
    <w:rsid w:val="00CF79C4"/>
    <w:rsid w:val="00D018E8"/>
    <w:rsid w:val="00D17A2B"/>
    <w:rsid w:val="00D2292B"/>
    <w:rsid w:val="00D431BD"/>
    <w:rsid w:val="00D52C68"/>
    <w:rsid w:val="00DA4A32"/>
    <w:rsid w:val="00DE47D0"/>
    <w:rsid w:val="00E55ED1"/>
    <w:rsid w:val="00E60D6F"/>
    <w:rsid w:val="00E67CA4"/>
    <w:rsid w:val="00F00559"/>
    <w:rsid w:val="00F92501"/>
    <w:rsid w:val="00FD5D33"/>
    <w:rsid w:val="00FE785E"/>
    <w:rsid w:val="00FF77ED"/>
    <w:rsid w:val="039F6F76"/>
    <w:rsid w:val="0C963376"/>
    <w:rsid w:val="36CA28D4"/>
    <w:rsid w:val="40180B8C"/>
    <w:rsid w:val="40C97013"/>
    <w:rsid w:val="5D8431A5"/>
    <w:rsid w:val="614610F4"/>
    <w:rsid w:val="6A0F6B00"/>
    <w:rsid w:val="7676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mbria" w:hAnsi="Cambria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mbria" w:hAnsi="Cambria" w:eastAsia="宋体" w:cs="宋体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39"/>
    <w:rPr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customStyle="1" w:styleId="11">
    <w:name w:val="List Paragraph_a1c74ba4-c18e-4ab7-b6b3-ad4a8623bf25"/>
    <w:basedOn w:val="1"/>
    <w:qFormat/>
    <w:uiPriority w:val="34"/>
    <w:pPr>
      <w:ind w:firstLine="420" w:firstLineChars="200"/>
    </w:pPr>
  </w:style>
  <w:style w:type="character" w:customStyle="1" w:styleId="12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9"/>
    <w:link w:val="2"/>
    <w:semiHidden/>
    <w:qFormat/>
    <w:uiPriority w:val="99"/>
    <w:rPr>
      <w:kern w:val="2"/>
      <w:sz w:val="21"/>
      <w:szCs w:val="22"/>
    </w:rPr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  <w:kern w:val="2"/>
      <w:sz w:val="21"/>
      <w:szCs w:val="22"/>
    </w:rPr>
  </w:style>
  <w:style w:type="character" w:customStyle="1" w:styleId="16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D49CC-6D30-486E-8D1C-4EB2ECFA1C3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sysu</Company>
  <Pages>3</Pages>
  <Words>378</Words>
  <Characters>2156</Characters>
  <Lines>17</Lines>
  <Paragraphs>5</Paragraphs>
  <TotalTime>4</TotalTime>
  <ScaleCrop>false</ScaleCrop>
  <LinksUpToDate>false</LinksUpToDate>
  <CharactersWithSpaces>2529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2020-05-05T07:28:00Z</dcterms:created>
  <dc:creator>guoying wang</dc:creator>
  <cp:lastModifiedBy>乌伊岭</cp:lastModifiedBy>
  <dcterms:modified xsi:type="dcterms:W3CDTF">2023-04-07T12:10:10Z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3B7DCE5C48B1472CA202BCEC511EEB65_13</vt:lpwstr>
  </property>
</Properties>
</file>