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宋体" w:hAnsi="宋体" w:eastAsia="宋体" w:cs="宋体"/>
          <w:b/>
          <w:sz w:val="28"/>
          <w:szCs w:val="32"/>
        </w:rPr>
      </w:pPr>
      <w:bookmarkStart w:id="0" w:name="_GoBack"/>
      <w:bookmarkEnd w:id="0"/>
    </w:p>
    <w:p>
      <w:pPr>
        <w:adjustRightInd w:val="0"/>
        <w:snapToGrid w:val="0"/>
        <w:spacing w:line="288" w:lineRule="auto"/>
        <w:jc w:val="center"/>
        <w:rPr>
          <w:rFonts w:ascii="宋体" w:hAnsi="宋体" w:eastAsia="宋体" w:cs="宋体"/>
          <w:b/>
          <w:sz w:val="28"/>
          <w:szCs w:val="32"/>
        </w:rPr>
      </w:pPr>
      <w:r>
        <w:rPr>
          <w:rFonts w:hint="eastAsia" w:ascii="宋体" w:hAnsi="宋体" w:eastAsia="宋体" w:cs="宋体"/>
          <w:b/>
          <w:sz w:val="28"/>
          <w:szCs w:val="32"/>
        </w:rPr>
        <w:t>“新文科建设：社会工作教育与实务的前沿研究”</w:t>
      </w:r>
    </w:p>
    <w:p>
      <w:pPr>
        <w:adjustRightInd w:val="0"/>
        <w:snapToGrid w:val="0"/>
        <w:spacing w:after="156" w:afterLines="50" w:line="288" w:lineRule="auto"/>
        <w:jc w:val="center"/>
        <w:rPr>
          <w:rFonts w:ascii="宋体" w:hAnsi="宋体" w:eastAsia="宋体" w:cs="宋体"/>
          <w:b/>
          <w:sz w:val="28"/>
          <w:szCs w:val="32"/>
        </w:rPr>
      </w:pPr>
      <w:r>
        <w:rPr>
          <w:rFonts w:hint="eastAsia" w:ascii="宋体" w:hAnsi="宋体" w:eastAsia="宋体" w:cs="宋体"/>
          <w:b/>
          <w:sz w:val="28"/>
          <w:szCs w:val="32"/>
        </w:rPr>
        <w:t>会议通知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2021年3月，教育部发布《关于推荐新文科研究与改革实践项目的通知》(教高厅函〔2021〕10号)，以适应新时代哲学社会科学发展的新要求，推进哲学社会科学与新一轮科技革命和产业变革交叉融合。为贯彻落实新文科建设要求，以创新思维、前瞻眼光洞察社会工作的</w:t>
      </w:r>
      <w:r>
        <w:rPr>
          <w:rFonts w:ascii="宋体" w:hAnsi="宋体" w:eastAsia="宋体" w:cs="宋体"/>
          <w:sz w:val="24"/>
          <w:szCs w:val="32"/>
        </w:rPr>
        <w:t>高质量</w:t>
      </w:r>
      <w:r>
        <w:rPr>
          <w:rFonts w:hint="eastAsia" w:ascii="宋体" w:hAnsi="宋体" w:eastAsia="宋体" w:cs="宋体"/>
          <w:sz w:val="24"/>
          <w:szCs w:val="32"/>
        </w:rPr>
        <w:t>发展，中山大学MSW教育中心和《社会工作与管理》期刊拟于2022年6月19日线上举办“新文科</w:t>
      </w:r>
      <w:r>
        <w:rPr>
          <w:rFonts w:ascii="宋体" w:hAnsi="宋体" w:eastAsia="宋体" w:cs="宋体"/>
          <w:sz w:val="24"/>
          <w:szCs w:val="32"/>
        </w:rPr>
        <w:t>建设：</w:t>
      </w:r>
      <w:r>
        <w:rPr>
          <w:rFonts w:hint="eastAsia" w:ascii="宋体" w:hAnsi="宋体" w:eastAsia="宋体" w:cs="宋体"/>
          <w:sz w:val="24"/>
          <w:szCs w:val="32"/>
        </w:rPr>
        <w:t>社会工作教育</w:t>
      </w:r>
      <w:r>
        <w:rPr>
          <w:rFonts w:ascii="宋体" w:hAnsi="宋体" w:eastAsia="宋体" w:cs="宋体"/>
          <w:sz w:val="24"/>
          <w:szCs w:val="32"/>
        </w:rPr>
        <w:t>与实务的</w:t>
      </w:r>
      <w:r>
        <w:rPr>
          <w:rFonts w:hint="eastAsia" w:ascii="宋体" w:hAnsi="宋体" w:eastAsia="宋体" w:cs="宋体"/>
          <w:sz w:val="24"/>
          <w:szCs w:val="32"/>
        </w:rPr>
        <w:t>前沿研究”会议。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本次会议将围绕社会</w:t>
      </w:r>
      <w:r>
        <w:rPr>
          <w:rFonts w:ascii="宋体" w:hAnsi="宋体" w:eastAsia="宋体" w:cs="宋体"/>
          <w:sz w:val="24"/>
          <w:szCs w:val="32"/>
        </w:rPr>
        <w:t>工作跨学科合作的</w:t>
      </w:r>
      <w:r>
        <w:rPr>
          <w:rFonts w:hint="eastAsia" w:ascii="宋体" w:hAnsi="宋体" w:eastAsia="宋体" w:cs="宋体"/>
          <w:sz w:val="24"/>
          <w:szCs w:val="32"/>
        </w:rPr>
        <w:t>经验，</w:t>
      </w:r>
      <w:r>
        <w:rPr>
          <w:rFonts w:ascii="宋体" w:hAnsi="宋体" w:eastAsia="宋体" w:cs="宋体"/>
          <w:sz w:val="24"/>
          <w:szCs w:val="32"/>
        </w:rPr>
        <w:t>分上午和下午两个时间段</w:t>
      </w:r>
      <w:r>
        <w:rPr>
          <w:rFonts w:hint="eastAsia" w:ascii="宋体" w:hAnsi="宋体" w:eastAsia="宋体" w:cs="宋体"/>
          <w:sz w:val="24"/>
          <w:szCs w:val="32"/>
        </w:rPr>
        <w:t>进行学术探讨。</w:t>
      </w:r>
      <w:r>
        <w:rPr>
          <w:rFonts w:ascii="宋体" w:hAnsi="宋体" w:eastAsia="宋体" w:cs="宋体"/>
          <w:sz w:val="24"/>
          <w:szCs w:val="32"/>
        </w:rPr>
        <w:t>上午拟</w:t>
      </w:r>
      <w:r>
        <w:rPr>
          <w:rFonts w:hint="eastAsia" w:ascii="宋体" w:hAnsi="宋体" w:eastAsia="宋体" w:cs="宋体"/>
          <w:sz w:val="24"/>
          <w:szCs w:val="32"/>
        </w:rPr>
        <w:t>特邀专家</w:t>
      </w:r>
      <w:r>
        <w:rPr>
          <w:rFonts w:ascii="宋体" w:hAnsi="宋体" w:eastAsia="宋体" w:cs="宋体"/>
          <w:sz w:val="24"/>
          <w:szCs w:val="32"/>
        </w:rPr>
        <w:t>进行主旨演讲；下午</w:t>
      </w:r>
      <w:r>
        <w:rPr>
          <w:rFonts w:hint="eastAsia" w:ascii="宋体" w:hAnsi="宋体" w:eastAsia="宋体" w:cs="宋体"/>
          <w:sz w:val="24"/>
          <w:szCs w:val="32"/>
        </w:rPr>
        <w:t>分论坛拟向学者</w:t>
      </w:r>
      <w:r>
        <w:rPr>
          <w:rFonts w:ascii="宋体" w:hAnsi="宋体" w:eastAsia="宋体" w:cs="宋体"/>
          <w:sz w:val="24"/>
          <w:szCs w:val="32"/>
        </w:rPr>
        <w:t>、实务工作者、学生</w:t>
      </w:r>
      <w:r>
        <w:rPr>
          <w:rFonts w:hint="eastAsia" w:ascii="宋体" w:hAnsi="宋体" w:eastAsia="宋体" w:cs="宋体"/>
          <w:sz w:val="24"/>
          <w:szCs w:val="32"/>
        </w:rPr>
        <w:t>公开征文，经评审后择优选取发言的论文。主要</w:t>
      </w:r>
      <w:r>
        <w:rPr>
          <w:rFonts w:ascii="宋体" w:hAnsi="宋体" w:eastAsia="宋体" w:cs="宋体"/>
          <w:sz w:val="24"/>
          <w:szCs w:val="32"/>
        </w:rPr>
        <w:t>议题</w:t>
      </w:r>
      <w:r>
        <w:rPr>
          <w:rFonts w:hint="eastAsia" w:ascii="宋体" w:hAnsi="宋体" w:eastAsia="宋体" w:cs="宋体"/>
          <w:sz w:val="24"/>
          <w:szCs w:val="32"/>
        </w:rPr>
        <w:t>包括但</w:t>
      </w:r>
      <w:r>
        <w:rPr>
          <w:rFonts w:ascii="宋体" w:hAnsi="宋体" w:eastAsia="宋体" w:cs="宋体"/>
          <w:sz w:val="24"/>
          <w:szCs w:val="32"/>
        </w:rPr>
        <w:t>不限于：</w:t>
      </w:r>
    </w:p>
    <w:p>
      <w:pPr>
        <w:spacing w:line="240" w:lineRule="exact"/>
        <w:ind w:firstLine="482" w:firstLineChars="200"/>
        <w:rPr>
          <w:rFonts w:ascii="宋体" w:hAnsi="宋体" w:eastAsia="宋体" w:cs="宋体"/>
          <w:b/>
          <w:sz w:val="24"/>
          <w:szCs w:val="32"/>
        </w:rPr>
      </w:pPr>
    </w:p>
    <w:p>
      <w:pPr>
        <w:pStyle w:val="11"/>
        <w:numPr>
          <w:ilvl w:val="0"/>
          <w:numId w:val="1"/>
        </w:numPr>
        <w:snapToGrid w:val="0"/>
        <w:spacing w:after="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新文科背景下的社会</w:t>
      </w:r>
      <w:r>
        <w:rPr>
          <w:rFonts w:ascii="Times New Roman" w:hAnsi="Times New Roman"/>
          <w:sz w:val="24"/>
          <w:szCs w:val="24"/>
        </w:rPr>
        <w:t>工作</w:t>
      </w:r>
      <w:r>
        <w:rPr>
          <w:rFonts w:hint="eastAsia" w:ascii="Times New Roman" w:hAnsi="Times New Roman"/>
          <w:sz w:val="24"/>
          <w:szCs w:val="24"/>
        </w:rPr>
        <w:t>专业反思</w:t>
      </w:r>
    </w:p>
    <w:p>
      <w:pPr>
        <w:pStyle w:val="11"/>
        <w:numPr>
          <w:ilvl w:val="0"/>
          <w:numId w:val="1"/>
        </w:numPr>
        <w:snapToGrid w:val="0"/>
        <w:spacing w:after="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多学科视角下的社会工作研究</w:t>
      </w:r>
    </w:p>
    <w:p>
      <w:pPr>
        <w:pStyle w:val="11"/>
        <w:numPr>
          <w:ilvl w:val="0"/>
          <w:numId w:val="1"/>
        </w:numPr>
        <w:snapToGrid w:val="0"/>
        <w:spacing w:after="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数字化时代下的社会工作发展</w:t>
      </w:r>
    </w:p>
    <w:p>
      <w:pPr>
        <w:pStyle w:val="11"/>
        <w:numPr>
          <w:ilvl w:val="0"/>
          <w:numId w:val="1"/>
        </w:numPr>
        <w:snapToGrid w:val="0"/>
        <w:spacing w:after="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社会工作研究方法的新思考</w:t>
      </w:r>
    </w:p>
    <w:p>
      <w:pPr>
        <w:pStyle w:val="11"/>
        <w:numPr>
          <w:ilvl w:val="0"/>
          <w:numId w:val="1"/>
        </w:numPr>
        <w:snapToGrid w:val="0"/>
        <w:spacing w:after="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模拟</w:t>
      </w:r>
      <w:r>
        <w:rPr>
          <w:rFonts w:ascii="Times New Roman" w:hAnsi="Times New Roman"/>
          <w:sz w:val="24"/>
          <w:szCs w:val="24"/>
        </w:rPr>
        <w:t>仿真与社会工作</w:t>
      </w:r>
    </w:p>
    <w:p>
      <w:pPr>
        <w:pStyle w:val="11"/>
        <w:numPr>
          <w:ilvl w:val="0"/>
          <w:numId w:val="1"/>
        </w:numPr>
        <w:snapToGrid w:val="0"/>
        <w:spacing w:after="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计算</w:t>
      </w:r>
      <w:r>
        <w:rPr>
          <w:rFonts w:ascii="Times New Roman" w:hAnsi="Times New Roman"/>
          <w:sz w:val="24"/>
          <w:szCs w:val="24"/>
        </w:rPr>
        <w:t>与社会工作</w:t>
      </w:r>
    </w:p>
    <w:p>
      <w:pPr>
        <w:pStyle w:val="11"/>
        <w:numPr>
          <w:ilvl w:val="0"/>
          <w:numId w:val="1"/>
        </w:numPr>
        <w:snapToGrid w:val="0"/>
        <w:spacing w:after="0"/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32"/>
        </w:rPr>
        <w:t>其它相关议题</w:t>
      </w:r>
    </w:p>
    <w:p>
      <w:pPr>
        <w:snapToGrid w:val="0"/>
        <w:spacing w:line="240" w:lineRule="exact"/>
        <w:ind w:firstLine="480" w:firstLineChars="200"/>
        <w:rPr>
          <w:rFonts w:ascii="宋体" w:hAnsi="宋体" w:eastAsia="宋体" w:cs="宋体"/>
          <w:sz w:val="24"/>
          <w:szCs w:val="32"/>
        </w:rPr>
      </w:pPr>
    </w:p>
    <w:p>
      <w:pPr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我们诚挚邀请您参与本次会议，期待您惠赐佳作。请于2022年5月31日前</w:t>
      </w:r>
      <w:r>
        <w:rPr>
          <w:rFonts w:ascii="宋体" w:hAnsi="宋体" w:eastAsia="宋体" w:cs="宋体"/>
          <w:sz w:val="24"/>
          <w:szCs w:val="32"/>
        </w:rPr>
        <w:t>将论文摘要</w:t>
      </w:r>
      <w:r>
        <w:rPr>
          <w:rFonts w:hint="eastAsia" w:ascii="宋体" w:hAnsi="宋体" w:eastAsia="宋体" w:cs="宋体"/>
          <w:sz w:val="24"/>
          <w:szCs w:val="32"/>
        </w:rPr>
        <w:t>发送到</w:t>
      </w:r>
      <w:r>
        <w:rPr>
          <w:rFonts w:hint="eastAsia" w:ascii="宋体" w:hAnsi="宋体" w:eastAsia="宋体" w:cs="宋体"/>
          <w:sz w:val="24"/>
        </w:rPr>
        <w:t>sysusw@mail.sysu.edu.cn</w:t>
      </w:r>
      <w:r>
        <w:rPr>
          <w:rFonts w:ascii="宋体" w:hAnsi="宋体" w:eastAsia="宋体" w:cs="宋体"/>
          <w:sz w:val="24"/>
          <w:szCs w:val="32"/>
        </w:rPr>
        <w:t>；</w:t>
      </w:r>
      <w:r>
        <w:rPr>
          <w:rFonts w:hint="eastAsia" w:ascii="宋体" w:hAnsi="宋体" w:eastAsia="宋体" w:cs="宋体"/>
          <w:sz w:val="24"/>
          <w:szCs w:val="32"/>
        </w:rPr>
        <w:t>邮件主题注明：“新文科</w:t>
      </w:r>
      <w:r>
        <w:rPr>
          <w:rFonts w:ascii="宋体" w:hAnsi="宋体" w:eastAsia="宋体" w:cs="宋体"/>
          <w:sz w:val="24"/>
          <w:szCs w:val="32"/>
        </w:rPr>
        <w:t>建设-</w:t>
      </w:r>
      <w:r>
        <w:rPr>
          <w:rFonts w:hint="eastAsia" w:ascii="宋体" w:hAnsi="宋体" w:eastAsia="宋体" w:cs="宋体"/>
          <w:sz w:val="24"/>
          <w:szCs w:val="32"/>
        </w:rPr>
        <w:t>作者-</w:t>
      </w:r>
      <w:r>
        <w:rPr>
          <w:rFonts w:ascii="宋体" w:hAnsi="宋体" w:eastAsia="宋体" w:cs="宋体"/>
          <w:sz w:val="24"/>
          <w:szCs w:val="32"/>
        </w:rPr>
        <w:t>题目</w:t>
      </w:r>
      <w:r>
        <w:rPr>
          <w:rFonts w:hint="eastAsia" w:ascii="宋体" w:hAnsi="宋体" w:eastAsia="宋体" w:cs="宋体"/>
          <w:sz w:val="24"/>
          <w:szCs w:val="32"/>
        </w:rPr>
        <w:t>”。</w:t>
      </w:r>
      <w:r>
        <w:rPr>
          <w:rFonts w:ascii="宋体" w:hAnsi="宋体" w:eastAsia="宋体" w:cs="宋体"/>
          <w:sz w:val="24"/>
          <w:szCs w:val="32"/>
        </w:rPr>
        <w:t>论文全文</w:t>
      </w:r>
      <w:r>
        <w:rPr>
          <w:rFonts w:hint="eastAsia" w:ascii="宋体" w:hAnsi="宋体" w:eastAsia="宋体" w:cs="宋体"/>
          <w:sz w:val="24"/>
          <w:szCs w:val="32"/>
        </w:rPr>
        <w:t>截止日期为2022年6月</w:t>
      </w:r>
      <w:r>
        <w:rPr>
          <w:rFonts w:ascii="宋体" w:hAnsi="宋体" w:eastAsia="宋体" w:cs="宋体"/>
          <w:sz w:val="24"/>
          <w:szCs w:val="32"/>
        </w:rPr>
        <w:t>12</w:t>
      </w:r>
      <w:r>
        <w:rPr>
          <w:rFonts w:hint="eastAsia" w:ascii="宋体" w:hAnsi="宋体" w:eastAsia="宋体" w:cs="宋体"/>
          <w:sz w:val="24"/>
          <w:szCs w:val="32"/>
        </w:rPr>
        <w:t>日，体例格式参照《社会工作与管理》要求</w:t>
      </w:r>
      <w:r>
        <w:rPr>
          <w:rFonts w:ascii="宋体" w:hAnsi="宋体" w:eastAsia="宋体" w:cs="宋体"/>
          <w:sz w:val="24"/>
          <w:szCs w:val="32"/>
        </w:rPr>
        <w:t>。</w:t>
      </w:r>
      <w:r>
        <w:rPr>
          <w:rFonts w:hint="eastAsia" w:ascii="宋体" w:hAnsi="宋体" w:eastAsia="宋体" w:cs="宋体"/>
          <w:sz w:val="24"/>
          <w:szCs w:val="32"/>
        </w:rPr>
        <w:t>主办方将评选优秀论文，推荐在《社会工作与管理》期刊刊发。</w:t>
      </w:r>
    </w:p>
    <w:p>
      <w:pPr>
        <w:snapToGrid w:val="0"/>
        <w:spacing w:line="360" w:lineRule="auto"/>
        <w:rPr>
          <w:rFonts w:ascii="宋体" w:hAnsi="宋体" w:eastAsia="宋体" w:cs="宋体"/>
          <w:sz w:val="24"/>
          <w:szCs w:val="32"/>
        </w:rPr>
      </w:pPr>
    </w:p>
    <w:p>
      <w:pPr>
        <w:snapToGrid w:val="0"/>
        <w:spacing w:line="360" w:lineRule="auto"/>
        <w:ind w:firstLine="420"/>
        <w:jc w:val="right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中山大学MSW教育中心</w:t>
      </w:r>
    </w:p>
    <w:p>
      <w:pPr>
        <w:snapToGrid w:val="0"/>
        <w:spacing w:line="360" w:lineRule="auto"/>
        <w:ind w:firstLine="240" w:firstLineChars="100"/>
        <w:jc w:val="right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《社会工作与管理》</w:t>
      </w:r>
    </w:p>
    <w:p>
      <w:pPr>
        <w:snapToGrid w:val="0"/>
        <w:spacing w:line="360" w:lineRule="auto"/>
        <w:ind w:firstLine="420"/>
        <w:jc w:val="right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联系邮箱</w:t>
      </w:r>
      <w:r>
        <w:rPr>
          <w:rFonts w:ascii="宋体" w:hAnsi="宋体" w:eastAsia="宋体" w:cs="宋体"/>
          <w:sz w:val="18"/>
          <w:szCs w:val="18"/>
        </w:rPr>
        <w:t>：</w:t>
      </w:r>
      <w:r>
        <w:rPr>
          <w:rFonts w:hint="eastAsia" w:ascii="宋体" w:hAnsi="宋体" w:eastAsia="宋体" w:cs="宋体"/>
          <w:sz w:val="18"/>
          <w:szCs w:val="18"/>
        </w:rPr>
        <w:t>sysusw@mail.sysu.edu.cn</w:t>
      </w:r>
      <w:r>
        <w:rPr>
          <w:rFonts w:ascii="宋体" w:hAnsi="宋体" w:eastAsia="宋体" w:cs="宋体"/>
          <w:sz w:val="18"/>
          <w:szCs w:val="18"/>
        </w:rPr>
        <w:t>;</w:t>
      </w:r>
    </w:p>
    <w:p>
      <w:pPr>
        <w:snapToGrid w:val="0"/>
        <w:spacing w:line="360" w:lineRule="auto"/>
        <w:ind w:firstLine="420"/>
        <w:jc w:val="right"/>
        <w:rPr>
          <w:rFonts w:ascii="宋体" w:hAnsi="宋体" w:eastAsia="宋体" w:cs="宋体"/>
          <w:sz w:val="18"/>
          <w:szCs w:val="18"/>
        </w:rPr>
        <w:sectPr>
          <w:headerReference r:id="rId3" w:type="default"/>
          <w:pgSz w:w="11906" w:h="16838"/>
          <w:pgMar w:top="1440" w:right="1800" w:bottom="1440" w:left="1800" w:header="680" w:footer="454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18"/>
          <w:szCs w:val="18"/>
        </w:rPr>
        <w:t>联系电话：020-84113102</w:t>
      </w:r>
    </w:p>
    <w:p>
      <w:pPr>
        <w:pStyle w:val="5"/>
        <w:widowControl/>
        <w:shd w:val="clear" w:color="auto" w:fill="FFFFFF"/>
        <w:spacing w:beforeAutospacing="0" w:afterAutospacing="0" w:line="315" w:lineRule="atLeast"/>
        <w:jc w:val="both"/>
        <w:rPr>
          <w:rFonts w:ascii="宋体" w:hAnsi="宋体" w:eastAsia="宋体" w:cs="宋体"/>
          <w:kern w:val="2"/>
          <w:sz w:val="32"/>
          <w:szCs w:val="40"/>
        </w:rPr>
      </w:pPr>
      <w:r>
        <w:rPr>
          <w:rFonts w:hint="eastAsia" w:ascii="宋体" w:hAnsi="宋体" w:eastAsia="宋体" w:cs="宋体"/>
          <w:kern w:val="2"/>
          <w:sz w:val="32"/>
          <w:szCs w:val="40"/>
        </w:rPr>
        <w:t>附件：参会回执</w:t>
      </w:r>
    </w:p>
    <w:p>
      <w:pPr>
        <w:pStyle w:val="5"/>
        <w:widowControl/>
        <w:shd w:val="clear" w:color="auto" w:fill="FFFFFF"/>
        <w:spacing w:beforeAutospacing="0" w:afterAutospacing="0" w:line="315" w:lineRule="atLeast"/>
        <w:jc w:val="both"/>
        <w:rPr>
          <w:rStyle w:val="8"/>
          <w:rFonts w:cs="Microsoft YaHei UI" w:asciiTheme="majorEastAsia" w:hAnsiTheme="majorEastAsia" w:eastAsiaTheme="majorEastAsia"/>
          <w:b w:val="0"/>
          <w:bCs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 w:line="315" w:lineRule="atLeast"/>
        <w:jc w:val="center"/>
        <w:rPr>
          <w:rFonts w:ascii="宋体" w:hAnsi="宋体" w:eastAsia="宋体" w:cs="宋体"/>
          <w:b/>
          <w:sz w:val="28"/>
          <w:szCs w:val="32"/>
        </w:rPr>
      </w:pPr>
      <w:r>
        <w:rPr>
          <w:rFonts w:hint="eastAsia" w:ascii="宋体" w:hAnsi="宋体" w:eastAsia="宋体" w:cs="宋体"/>
          <w:b/>
          <w:sz w:val="28"/>
          <w:szCs w:val="32"/>
        </w:rPr>
        <w:t>新文科建设：社会工作教育与实务的前沿研究回执</w:t>
      </w:r>
    </w:p>
    <w:p>
      <w:pPr>
        <w:pStyle w:val="5"/>
        <w:widowControl/>
        <w:shd w:val="clear" w:color="auto" w:fill="FFFFFF"/>
        <w:spacing w:beforeAutospacing="0" w:afterAutospacing="0" w:line="315" w:lineRule="atLeast"/>
        <w:jc w:val="center"/>
        <w:rPr>
          <w:rStyle w:val="8"/>
          <w:rFonts w:cs="Microsoft YaHei UI" w:asciiTheme="majorEastAsia" w:hAnsiTheme="majorEastAsia" w:eastAsiaTheme="majorEastAsia"/>
          <w:color w:val="333333"/>
          <w:spacing w:val="8"/>
          <w:shd w:val="clear" w:color="auto" w:fill="FFFFFF"/>
        </w:rPr>
      </w:pPr>
    </w:p>
    <w:tbl>
      <w:tblPr>
        <w:tblStyle w:val="6"/>
        <w:tblW w:w="8214" w:type="dxa"/>
        <w:jc w:val="center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2304"/>
        <w:gridCol w:w="1326"/>
        <w:gridCol w:w="3310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315" w:lineRule="atLeast"/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Microsoft YaHei UI" w:asciiTheme="majorEastAsia" w:hAnsiTheme="majorEastAsia" w:eastAsiaTheme="majorEastAsia"/>
                <w:color w:val="333333"/>
                <w:spacing w:val="8"/>
                <w:sz w:val="21"/>
                <w:szCs w:val="21"/>
              </w:rPr>
              <w:t>姓名</w:t>
            </w:r>
          </w:p>
        </w:tc>
        <w:tc>
          <w:tcPr>
            <w:tcW w:w="230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</w:tcPr>
          <w:p>
            <w:pPr>
              <w:widowControl/>
              <w:wordWrap w:val="0"/>
              <w:spacing w:line="384" w:lineRule="atLeast"/>
              <w:jc w:val="center"/>
              <w:rPr>
                <w:rFonts w:cs="Microsoft YaHei UI" w:asciiTheme="majorEastAsia" w:hAnsiTheme="majorEastAsia" w:eastAsiaTheme="majorEastAsia"/>
                <w:color w:val="333333"/>
                <w:spacing w:val="8"/>
                <w:szCs w:val="21"/>
              </w:rPr>
            </w:pPr>
          </w:p>
        </w:tc>
        <w:tc>
          <w:tcPr>
            <w:tcW w:w="132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 w:line="315" w:lineRule="atLeast"/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性别</w:t>
            </w:r>
          </w:p>
        </w:tc>
        <w:tc>
          <w:tcPr>
            <w:tcW w:w="33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 w:line="315" w:lineRule="atLeast"/>
              <w:jc w:val="center"/>
              <w:rPr>
                <w:rFonts w:cs="Microsoft YaHei UI" w:asciiTheme="majorEastAsia" w:hAnsiTheme="majorEastAsia" w:eastAsiaTheme="majorEastAsia"/>
                <w:color w:val="333333"/>
                <w:spacing w:val="8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 w:line="315" w:lineRule="atLeast"/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Microsoft YaHei UI" w:asciiTheme="majorEastAsia" w:hAnsiTheme="majorEastAsia" w:eastAsiaTheme="majorEastAsia"/>
                <w:color w:val="333333"/>
                <w:spacing w:val="8"/>
                <w:sz w:val="21"/>
                <w:szCs w:val="21"/>
              </w:rPr>
              <w:t>所在单位</w:t>
            </w:r>
          </w:p>
        </w:tc>
        <w:tc>
          <w:tcPr>
            <w:tcW w:w="230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</w:tcPr>
          <w:p>
            <w:pPr>
              <w:widowControl/>
              <w:wordWrap w:val="0"/>
              <w:spacing w:line="384" w:lineRule="atLeast"/>
              <w:jc w:val="center"/>
              <w:rPr>
                <w:rFonts w:cs="Microsoft YaHei UI" w:asciiTheme="majorEastAsia" w:hAnsiTheme="majorEastAsia" w:eastAsiaTheme="majorEastAsia"/>
                <w:color w:val="333333"/>
                <w:spacing w:val="8"/>
                <w:szCs w:val="21"/>
              </w:rPr>
            </w:pPr>
          </w:p>
        </w:tc>
        <w:tc>
          <w:tcPr>
            <w:tcW w:w="132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cs="Microsoft YaHei UI" w:asciiTheme="majorEastAsia" w:hAnsiTheme="majorEastAsia" w:eastAsiaTheme="majorEastAsia"/>
                <w:color w:val="333333"/>
                <w:spacing w:val="8"/>
                <w:szCs w:val="21"/>
              </w:rPr>
            </w:pPr>
            <w:r>
              <w:rPr>
                <w:rFonts w:hint="eastAsia" w:cs="Microsoft YaHei UI" w:asciiTheme="majorEastAsia" w:hAnsiTheme="majorEastAsia" w:eastAsiaTheme="majorEastAsia"/>
                <w:color w:val="333333"/>
                <w:spacing w:val="8"/>
                <w:szCs w:val="21"/>
              </w:rPr>
              <w:t>职称/职务</w:t>
            </w:r>
          </w:p>
        </w:tc>
        <w:tc>
          <w:tcPr>
            <w:tcW w:w="33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cs="Microsoft YaHei UI" w:asciiTheme="majorEastAsia" w:hAnsiTheme="majorEastAsia" w:eastAsiaTheme="majorEastAsia"/>
                <w:color w:val="333333"/>
                <w:spacing w:val="8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 w:line="315" w:lineRule="atLeast"/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Microsoft YaHei UI" w:asciiTheme="majorEastAsia" w:hAnsiTheme="majorEastAsia" w:eastAsiaTheme="majorEastAsia"/>
                <w:color w:val="333333"/>
                <w:spacing w:val="8"/>
                <w:sz w:val="21"/>
                <w:szCs w:val="21"/>
              </w:rPr>
              <w:t>手机号码</w:t>
            </w:r>
          </w:p>
        </w:tc>
        <w:tc>
          <w:tcPr>
            <w:tcW w:w="230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</w:tcPr>
          <w:p>
            <w:pPr>
              <w:widowControl/>
              <w:wordWrap w:val="0"/>
              <w:spacing w:line="384" w:lineRule="atLeast"/>
              <w:jc w:val="center"/>
              <w:rPr>
                <w:rFonts w:cs="Microsoft YaHei UI" w:asciiTheme="majorEastAsia" w:hAnsiTheme="majorEastAsia" w:eastAsiaTheme="majorEastAsia"/>
                <w:color w:val="333333"/>
                <w:spacing w:val="8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 w:line="315" w:lineRule="atLeast"/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Microsoft YaHei UI" w:asciiTheme="majorEastAsia" w:hAnsiTheme="majorEastAsia" w:eastAsiaTheme="majorEastAsia"/>
                <w:color w:val="333333"/>
                <w:spacing w:val="8"/>
                <w:sz w:val="21"/>
                <w:szCs w:val="21"/>
              </w:rPr>
              <w:t>电子邮箱</w:t>
            </w:r>
          </w:p>
        </w:tc>
        <w:tc>
          <w:tcPr>
            <w:tcW w:w="33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spacing w:line="384" w:lineRule="atLeast"/>
              <w:jc w:val="center"/>
              <w:rPr>
                <w:rFonts w:cs="Microsoft YaHei UI" w:asciiTheme="majorEastAsia" w:hAnsiTheme="majorEastAsia" w:eastAsiaTheme="majorEastAsia"/>
                <w:color w:val="333333"/>
                <w:spacing w:val="8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 w:line="315" w:lineRule="atLeast"/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Microsoft YaHei UI" w:asciiTheme="majorEastAsia" w:hAnsiTheme="majorEastAsia" w:eastAsiaTheme="majorEastAsia"/>
                <w:color w:val="333333"/>
                <w:spacing w:val="8"/>
                <w:sz w:val="21"/>
                <w:szCs w:val="21"/>
              </w:rPr>
              <w:t>报告题目</w:t>
            </w:r>
          </w:p>
        </w:tc>
        <w:tc>
          <w:tcPr>
            <w:tcW w:w="6940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</w:tcPr>
          <w:p>
            <w:pPr>
              <w:widowControl/>
              <w:wordWrap w:val="0"/>
              <w:spacing w:line="384" w:lineRule="atLeast"/>
              <w:jc w:val="center"/>
              <w:rPr>
                <w:rFonts w:cs="Microsoft YaHei UI" w:asciiTheme="majorEastAsia" w:hAnsiTheme="majorEastAsia" w:eastAsiaTheme="majorEastAsia"/>
                <w:color w:val="333333"/>
                <w:spacing w:val="8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8" w:hRule="atLeast"/>
          <w:jc w:val="center"/>
        </w:trPr>
        <w:tc>
          <w:tcPr>
            <w:tcW w:w="127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315" w:lineRule="atLeast"/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Microsoft YaHei UI" w:asciiTheme="majorEastAsia" w:hAnsiTheme="majorEastAsia" w:eastAsiaTheme="majorEastAsia"/>
                <w:color w:val="333333"/>
                <w:spacing w:val="8"/>
                <w:sz w:val="21"/>
                <w:szCs w:val="21"/>
              </w:rPr>
              <w:t>摘要</w:t>
            </w:r>
          </w:p>
        </w:tc>
        <w:tc>
          <w:tcPr>
            <w:tcW w:w="6940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</w:tcPr>
          <w:p>
            <w:pPr>
              <w:widowControl/>
              <w:wordWrap w:val="0"/>
              <w:spacing w:line="384" w:lineRule="atLeast"/>
              <w:jc w:val="center"/>
              <w:rPr>
                <w:rFonts w:cs="Microsoft YaHei UI" w:asciiTheme="majorEastAsia" w:hAnsiTheme="majorEastAsia" w:eastAsiaTheme="majorEastAsia"/>
                <w:color w:val="333333"/>
                <w:spacing w:val="8"/>
                <w:szCs w:val="21"/>
              </w:rPr>
            </w:pPr>
          </w:p>
        </w:tc>
      </w:tr>
    </w:tbl>
    <w:p/>
    <w:sectPr>
      <w:headerReference r:id="rId4" w:type="default"/>
      <w:pgSz w:w="11906" w:h="16838"/>
      <w:pgMar w:top="1440" w:right="1800" w:bottom="1440" w:left="1800" w:header="1020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行楷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隶书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00" w:lineRule="exact"/>
    </w:pPr>
  </w:p>
  <w:p>
    <w:pPr>
      <w:pStyle w:val="4"/>
      <w:pBdr>
        <w:bottom w:val="thinThickSmallGap" w:color="025725" w:sz="12" w:space="0"/>
      </w:pBdr>
      <w:tabs>
        <w:tab w:val="clear" w:pos="4153"/>
      </w:tabs>
      <w:spacing w:line="60" w:lineRule="exact"/>
      <w:rPr>
        <w:rFonts w:ascii="方正行楷简体" w:hAnsi="方正行楷简体" w:eastAsia="方正行楷简体" w:cs="方正行楷简体"/>
        <w:color w:val="000000" w:themeColor="text1"/>
        <w:sz w:val="15"/>
        <w:szCs w:val="21"/>
        <w14:textFill>
          <w14:solidFill>
            <w14:schemeClr w14:val="tx1"/>
          </w14:solidFill>
        </w14:textFill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52705</wp:posOffset>
          </wp:positionH>
          <wp:positionV relativeFrom="paragraph">
            <wp:posOffset>56515</wp:posOffset>
          </wp:positionV>
          <wp:extent cx="1017270" cy="951865"/>
          <wp:effectExtent l="0" t="0" r="0" b="0"/>
          <wp:wrapSquare wrapText="bothSides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215" b="3215"/>
                  <a:stretch>
                    <a:fillRect/>
                  </a:stretch>
                </pic:blipFill>
                <pic:spPr>
                  <a:xfrm>
                    <a:off x="0" y="0"/>
                    <a:ext cx="1017270" cy="951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5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186055</wp:posOffset>
              </wp:positionH>
              <wp:positionV relativeFrom="paragraph">
                <wp:posOffset>138430</wp:posOffset>
              </wp:positionV>
              <wp:extent cx="5072380" cy="809625"/>
              <wp:effectExtent l="0" t="0" r="0" b="0"/>
              <wp:wrapSquare wrapText="bothSides"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72380" cy="809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line="264" w:lineRule="auto"/>
                            <w:jc w:val="center"/>
                            <w:rPr>
                              <w:rFonts w:ascii="华文行楷" w:hAnsi="方正行楷简体" w:eastAsia="华文行楷" w:cs="方正行楷简体"/>
                              <w:b/>
                              <w:bCs/>
                              <w:color w:val="025724"/>
                              <w:spacing w:val="11"/>
                              <w:sz w:val="42"/>
                              <w:szCs w:val="4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</w:pPr>
                          <w:r>
                            <w:rPr>
                              <w:rFonts w:hint="eastAsia" w:ascii="华文行楷" w:hAnsi="方正行楷简体" w:eastAsia="华文行楷" w:cs="方正行楷简体"/>
                              <w:b/>
                              <w:bCs/>
                              <w:color w:val="025724"/>
                              <w:spacing w:val="11"/>
                              <w:sz w:val="42"/>
                              <w:szCs w:val="4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>中山大学</w:t>
                          </w:r>
                          <w:r>
                            <w:rPr>
                              <w:rFonts w:hint="eastAsia" w:ascii="方正舒体" w:hAnsi="方正隶书简体" w:eastAsia="方正舒体" w:cs="方正隶书简体"/>
                              <w:b/>
                              <w:bCs/>
                              <w:color w:val="025724"/>
                              <w:spacing w:val="11"/>
                              <w:sz w:val="42"/>
                              <w:szCs w:val="4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>MSW</w:t>
                          </w:r>
                          <w:r>
                            <w:rPr>
                              <w:rFonts w:hint="eastAsia" w:ascii="华文行楷" w:hAnsi="方正行楷简体" w:eastAsia="华文行楷" w:cs="方正行楷简体"/>
                              <w:b/>
                              <w:bCs/>
                              <w:color w:val="025724"/>
                              <w:spacing w:val="11"/>
                              <w:sz w:val="42"/>
                              <w:szCs w:val="4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>教育中心</w:t>
                          </w:r>
                        </w:p>
                        <w:p>
                          <w:pPr>
                            <w:spacing w:line="264" w:lineRule="auto"/>
                            <w:jc w:val="center"/>
                            <w:rPr>
                              <w:rFonts w:ascii="Times New Roman" w:hAnsi="Times New Roman" w:eastAsia="方正行楷简体" w:cs="Times New Roman"/>
                              <w:b/>
                              <w:bCs/>
                              <w:color w:val="025724"/>
                              <w:spacing w:val="11"/>
                              <w:sz w:val="28"/>
                              <w:szCs w:val="2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</w:pPr>
                          <w:r>
                            <w:rPr>
                              <w:rFonts w:ascii="Times New Roman" w:hAnsi="Times New Roman" w:eastAsia="方正行楷简体" w:cs="Times New Roman"/>
                              <w:b/>
                              <w:bCs/>
                              <w:color w:val="025724"/>
                              <w:spacing w:val="11"/>
                              <w:sz w:val="28"/>
                              <w:szCs w:val="2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>SYSU Centre for</w:t>
                          </w:r>
                          <w:r>
                            <w:rPr>
                              <w:rFonts w:hint="eastAsia" w:ascii="Times New Roman" w:hAnsi="Times New Roman" w:eastAsia="方正行楷简体" w:cs="Times New Roman"/>
                              <w:b/>
                              <w:bCs/>
                              <w:color w:val="025724"/>
                              <w:spacing w:val="11"/>
                              <w:sz w:val="28"/>
                              <w:szCs w:val="2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 xml:space="preserve"> the M</w:t>
                          </w:r>
                          <w:r>
                            <w:rPr>
                              <w:rFonts w:ascii="Times New Roman" w:hAnsi="Times New Roman" w:eastAsia="方正行楷简体" w:cs="Times New Roman"/>
                              <w:b/>
                              <w:bCs/>
                              <w:color w:val="025724"/>
                              <w:spacing w:val="11"/>
                              <w:sz w:val="28"/>
                              <w:szCs w:val="2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>SW Education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4.65pt;margin-top:10.9pt;height:63.75pt;width:399.4pt;mso-wrap-distance-bottom:0pt;mso-wrap-distance-left:9pt;mso-wrap-distance-right:9pt;mso-wrap-distance-top:0pt;z-index:251660288;mso-width-relative:page;mso-height-relative:page;" filled="f" stroked="f" coordsize="21600,21600" o:gfxdata="UEsDBAoAAAAAAIdO4kAAAAAAAAAAAAAAAAAEAAAAZHJzL1BLAwQUAAAACACHTuJA/BX5zdgAAAAJ&#10;AQAADwAAAGRycy9kb3ducmV2LnhtbE2PS0vEQBCE74L/YWjBmztJfBBjJosEFkH0sOtevHUyvUkw&#10;0xMzsw/99bYnPTVFFdVflcuTG9WB5jB4NpAuElDErbcDdwa2b6urHFSIyBZHz2TgiwIsq/OzEgvr&#10;j7ymwyZ2Sko4FGigj3EqtA5tTw7Dwk/E4u387DCKnDttZzxKuRt1liR32uHA8qHHieqe2o/N3hl4&#10;rlevuG4yl3+P9dPL7nH63L7fGnN5kSYPoCKd4l8YfvEFHSphavyebVCjgez+WpJyU1kgfp7lKahG&#10;gjfi6KrU/xdUP1BLAwQUAAAACACHTuJANmortDwCAABmBAAADgAAAGRycy9lMm9Eb2MueG1srVTB&#10;jtowEL1X6j9YvpcEFlgWEVZ0EVWlVXclWvVsHIdEsj2ubUjoB7R/0FMvvfe7+I6OncCibQ976MWM&#10;PZM3897MMLttlCR7YV0FOqP9XkqJ0BzySm8z+unj6s2EEueZzpkELTJ6EI7ezl+/mtVmKgZQgsyF&#10;JQii3bQ2GS29N9MkcbwUirkeGKHRWYBVzOPVbpPcshrRlUwGaTpOarC5scCFc/i6bJ20Q7QvAYSi&#10;qLhYAt8poX2LaoVkHim5sjKOzmO1RSG4fygKJzyRGUWmPp6YBO1NOJP5jE23lpmy4l0J7CUlPOOk&#10;WKUx6RlqyTwjO1v9BaUqbsFB4XscVNISiYogi376TJt1yYyIXFBqZ86iu/8Hyz/sHy2p8owOKdFM&#10;YcOPP74ff/4+/vpGhkGe2rgpRq0NxvnmLTQ4NKd3h4+BdVNYFX6RD0E/ins4iysaTzg+jtLrwdUE&#10;XRx9k/RmPBgFmOTpa2OdfydAkWBk1GLzoqZsf+98G3oKCck0rCopYwOlJnVGx1ejNH5w9iC41Jgj&#10;cGhrDZZvNk1HbAP5AXlZaAfDGb6qMPk9c/6RWZwErBd3xT/gUUjAJNBZlJRgv/7rPcRjg9BLSY2T&#10;lVH3ZcesoES+19i6m/5wiLA+Xoaj6wFe7KVnc+nRO3UHOLx93ErDoxnivTyZhQX1GVdqEbKii2mO&#10;uTPqT+adb+cdV5KLxSIG4fAZ5u/12vAA3cq52Hkoqqh0kKnVplMPxy/2qluVMN+X9xj19Pc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8FfnN2AAAAAkBAAAPAAAAAAAAAAEAIAAAACIAAABkcnMv&#10;ZG93bnJldi54bWxQSwECFAAUAAAACACHTuJANmortDwCAABmBAAADgAAAAAAAAABACAAAAAnAQAA&#10;ZHJzL2Uyb0RvYy54bWxQSwUGAAAAAAYABgBZAQAA1Q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pacing w:line="264" w:lineRule="auto"/>
                      <w:jc w:val="center"/>
                      <w:rPr>
                        <w:rFonts w:ascii="华文行楷" w:hAnsi="方正行楷简体" w:eastAsia="华文行楷" w:cs="方正行楷简体"/>
                        <w:b/>
                        <w:bCs/>
                        <w:color w:val="025724"/>
                        <w:spacing w:val="11"/>
                        <w:sz w:val="42"/>
                        <w:szCs w:val="4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</w:pPr>
                    <w:r>
                      <w:rPr>
                        <w:rFonts w:hint="eastAsia" w:ascii="华文行楷" w:hAnsi="方正行楷简体" w:eastAsia="华文行楷" w:cs="方正行楷简体"/>
                        <w:b/>
                        <w:bCs/>
                        <w:color w:val="025724"/>
                        <w:spacing w:val="11"/>
                        <w:sz w:val="42"/>
                        <w:szCs w:val="4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>中山大学</w:t>
                    </w:r>
                    <w:r>
                      <w:rPr>
                        <w:rFonts w:hint="eastAsia" w:ascii="方正舒体" w:hAnsi="方正隶书简体" w:eastAsia="方正舒体" w:cs="方正隶书简体"/>
                        <w:b/>
                        <w:bCs/>
                        <w:color w:val="025724"/>
                        <w:spacing w:val="11"/>
                        <w:sz w:val="42"/>
                        <w:szCs w:val="4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>MSW</w:t>
                    </w:r>
                    <w:r>
                      <w:rPr>
                        <w:rFonts w:hint="eastAsia" w:ascii="华文行楷" w:hAnsi="方正行楷简体" w:eastAsia="华文行楷" w:cs="方正行楷简体"/>
                        <w:b/>
                        <w:bCs/>
                        <w:color w:val="025724"/>
                        <w:spacing w:val="11"/>
                        <w:sz w:val="42"/>
                        <w:szCs w:val="4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>教育中心</w:t>
                    </w:r>
                  </w:p>
                  <w:p>
                    <w:pPr>
                      <w:spacing w:line="264" w:lineRule="auto"/>
                      <w:jc w:val="center"/>
                      <w:rPr>
                        <w:rFonts w:ascii="Times New Roman" w:hAnsi="Times New Roman" w:eastAsia="方正行楷简体" w:cs="Times New Roman"/>
                        <w:b/>
                        <w:bCs/>
                        <w:color w:val="025724"/>
                        <w:spacing w:val="11"/>
                        <w:sz w:val="28"/>
                        <w:szCs w:val="2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</w:pPr>
                    <w:r>
                      <w:rPr>
                        <w:rFonts w:ascii="Times New Roman" w:hAnsi="Times New Roman" w:eastAsia="方正行楷简体" w:cs="Times New Roman"/>
                        <w:b/>
                        <w:bCs/>
                        <w:color w:val="025724"/>
                        <w:spacing w:val="11"/>
                        <w:sz w:val="28"/>
                        <w:szCs w:val="2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>SYSU Centre for</w:t>
                    </w:r>
                    <w:r>
                      <w:rPr>
                        <w:rFonts w:hint="eastAsia" w:ascii="Times New Roman" w:hAnsi="Times New Roman" w:eastAsia="方正行楷简体" w:cs="Times New Roman"/>
                        <w:b/>
                        <w:bCs/>
                        <w:color w:val="025724"/>
                        <w:spacing w:val="11"/>
                        <w:sz w:val="28"/>
                        <w:szCs w:val="2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 xml:space="preserve"> the M</w:t>
                    </w:r>
                    <w:r>
                      <w:rPr>
                        <w:rFonts w:ascii="Times New Roman" w:hAnsi="Times New Roman" w:eastAsia="方正行楷简体" w:cs="Times New Roman"/>
                        <w:b/>
                        <w:bCs/>
                        <w:color w:val="025724"/>
                        <w:spacing w:val="11"/>
                        <w:sz w:val="28"/>
                        <w:szCs w:val="2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>SW Education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754009"/>
    <w:multiLevelType w:val="multilevel"/>
    <w:tmpl w:val="03754009"/>
    <w:lvl w:ilvl="0" w:tentative="0">
      <w:start w:val="1"/>
      <w:numFmt w:val="bullet"/>
      <w:lvlText w:val=""/>
      <w:lvlJc w:val="left"/>
      <w:pPr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3ZDA0NDliZjYwZGM1ZGRjOGQ0YzdiZWM5ZGU2MmUifQ=="/>
  </w:docVars>
  <w:rsids>
    <w:rsidRoot w:val="56EB37CC"/>
    <w:rsid w:val="000816A2"/>
    <w:rsid w:val="000C3463"/>
    <w:rsid w:val="003630EF"/>
    <w:rsid w:val="005E4FC1"/>
    <w:rsid w:val="006C4259"/>
    <w:rsid w:val="00793194"/>
    <w:rsid w:val="0096251D"/>
    <w:rsid w:val="00B60949"/>
    <w:rsid w:val="00C76F09"/>
    <w:rsid w:val="00C9091C"/>
    <w:rsid w:val="00D0288A"/>
    <w:rsid w:val="00D4726C"/>
    <w:rsid w:val="00DB1FF8"/>
    <w:rsid w:val="00DF2209"/>
    <w:rsid w:val="00F07F4E"/>
    <w:rsid w:val="00F20A78"/>
    <w:rsid w:val="031421DC"/>
    <w:rsid w:val="13E50824"/>
    <w:rsid w:val="1ACF7436"/>
    <w:rsid w:val="22DA3D51"/>
    <w:rsid w:val="23A77962"/>
    <w:rsid w:val="2DD31622"/>
    <w:rsid w:val="2EE91C11"/>
    <w:rsid w:val="309B5535"/>
    <w:rsid w:val="4A7D672F"/>
    <w:rsid w:val="4CDD60AE"/>
    <w:rsid w:val="4CFE6B72"/>
    <w:rsid w:val="4D830C31"/>
    <w:rsid w:val="56EB37CC"/>
    <w:rsid w:val="5B103EB2"/>
    <w:rsid w:val="5E20177D"/>
    <w:rsid w:val="5F9E4E40"/>
    <w:rsid w:val="64D40E1A"/>
    <w:rsid w:val="6AEB4015"/>
    <w:rsid w:val="6AF33610"/>
    <w:rsid w:val="730C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Emphasis"/>
    <w:basedOn w:val="7"/>
    <w:qFormat/>
    <w:uiPriority w:val="0"/>
    <w:rPr>
      <w:i/>
    </w:rPr>
  </w:style>
  <w:style w:type="character" w:styleId="10">
    <w:name w:val="Hyperlink"/>
    <w:basedOn w:val="7"/>
    <w:qFormat/>
    <w:uiPriority w:val="0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widowControl/>
      <w:spacing w:after="200" w:line="276" w:lineRule="auto"/>
      <w:ind w:left="720"/>
      <w:contextualSpacing/>
      <w:jc w:val="left"/>
    </w:pPr>
    <w:rPr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107</Words>
  <Characters>611</Characters>
  <Lines>5</Lines>
  <Paragraphs>1</Paragraphs>
  <TotalTime>7</TotalTime>
  <ScaleCrop>false</ScaleCrop>
  <LinksUpToDate>false</LinksUpToDate>
  <CharactersWithSpaces>717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2022-05-11T09:28:00Z</dcterms:created>
  <dc:creator>DU_0813</dc:creator>
  <cp:lastModifiedBy>Administrator</cp:lastModifiedBy>
  <dcterms:modified xsi:type="dcterms:W3CDTF">2022-05-12T10:11:32Z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1D4665E0C13B4EFCBA5DD7169DA63B74</vt:lpwstr>
  </property>
</Properties>
</file>